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C19F" w14:textId="0426324C" w:rsidR="00946236" w:rsidRPr="001E2C4A" w:rsidRDefault="00946236" w:rsidP="00946236">
      <w:pPr>
        <w:pStyle w:val="Header"/>
        <w:jc w:val="center"/>
        <w:rPr>
          <w:rFonts w:ascii="FS Elliot Pro Heavy" w:hAnsi="FS Elliot Pro Heavy" w:cs="Arial"/>
          <w:bCs/>
          <w:sz w:val="64"/>
          <w:szCs w:val="64"/>
        </w:rPr>
      </w:pPr>
      <w:r>
        <w:rPr>
          <w:rFonts w:ascii="FS Elliot Pro Heavy" w:hAnsi="FS Elliot Pro Heavy" w:cs="Arial"/>
          <w:bCs/>
          <w:sz w:val="64"/>
          <w:szCs w:val="64"/>
        </w:rPr>
        <w:t xml:space="preserve">Clinical Operations Executive </w:t>
      </w:r>
    </w:p>
    <w:p w14:paraId="1593AAAF" w14:textId="77777777" w:rsidR="00946236" w:rsidRPr="002C6516" w:rsidRDefault="00946236" w:rsidP="00946236">
      <w:pPr>
        <w:pStyle w:val="Header"/>
        <w:tabs>
          <w:tab w:val="left" w:pos="1470"/>
        </w:tabs>
        <w:jc w:val="center"/>
        <w:rPr>
          <w:rFonts w:ascii="Arial" w:hAnsi="Arial" w:cs="Arial"/>
          <w:i/>
          <w:sz w:val="20"/>
          <w:szCs w:val="20"/>
        </w:rPr>
      </w:pPr>
    </w:p>
    <w:tbl>
      <w:tblPr>
        <w:tblW w:w="10319" w:type="dxa"/>
        <w:tblInd w:w="-572" w:type="dxa"/>
        <w:tblBorders>
          <w:top w:val="single" w:sz="4" w:space="0" w:color="520D5D"/>
          <w:left w:val="single" w:sz="4" w:space="0" w:color="520D5D"/>
          <w:bottom w:val="single" w:sz="4" w:space="0" w:color="520D5D"/>
          <w:right w:val="single" w:sz="4" w:space="0" w:color="520D5D"/>
          <w:insideH w:val="single" w:sz="4" w:space="0" w:color="520D5D"/>
          <w:insideV w:val="single" w:sz="4" w:space="0" w:color="520D5D"/>
        </w:tblBorders>
        <w:tblLook w:val="0000" w:firstRow="0" w:lastRow="0" w:firstColumn="0" w:lastColumn="0" w:noHBand="0" w:noVBand="0"/>
      </w:tblPr>
      <w:tblGrid>
        <w:gridCol w:w="2579"/>
        <w:gridCol w:w="2580"/>
        <w:gridCol w:w="2580"/>
        <w:gridCol w:w="2580"/>
      </w:tblGrid>
      <w:tr w:rsidR="00946236" w:rsidRPr="002C6516" w14:paraId="0D2C1C5E" w14:textId="77777777" w:rsidTr="00B80BA7">
        <w:trPr>
          <w:trHeight w:val="311"/>
        </w:trPr>
        <w:tc>
          <w:tcPr>
            <w:tcW w:w="103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E6B8"/>
          </w:tcPr>
          <w:p w14:paraId="5D07BEB5" w14:textId="77777777" w:rsidR="00946236" w:rsidRPr="001E2C4A" w:rsidRDefault="00946236" w:rsidP="00B80BA7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946236" w:rsidRPr="002C6516" w14:paraId="412F099B" w14:textId="77777777" w:rsidTr="00B80BA7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0A3A" w14:textId="77777777" w:rsidR="00946236" w:rsidRPr="009D0E39" w:rsidRDefault="00946236" w:rsidP="00B80BA7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bCs/>
                <w:color w:val="0D2835"/>
                <w:sz w:val="18"/>
                <w:szCs w:val="18"/>
              </w:rPr>
              <w:t>Job Family: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493C" w14:textId="58C6CEF5" w:rsidR="00946236" w:rsidRPr="009D0E39" w:rsidRDefault="00946236" w:rsidP="00B80BA7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Clinical Product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4782" w14:textId="77777777" w:rsidR="00946236" w:rsidRPr="009D0E39" w:rsidRDefault="00946236" w:rsidP="00B80BA7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Line of Business: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5FAB0" w14:textId="77777777" w:rsidR="00946236" w:rsidRPr="009D0E39" w:rsidRDefault="00946236" w:rsidP="00946236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</w:p>
        </w:tc>
      </w:tr>
      <w:tr w:rsidR="00946236" w:rsidRPr="002C6516" w14:paraId="173F4BD2" w14:textId="77777777" w:rsidTr="00B80BA7">
        <w:trPr>
          <w:trHeight w:val="311"/>
        </w:trPr>
        <w:tc>
          <w:tcPr>
            <w:tcW w:w="2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046B7" w14:textId="77777777" w:rsidR="00946236" w:rsidRPr="009D0E39" w:rsidRDefault="00946236" w:rsidP="00B80BA7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Reports to: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B84A" w14:textId="212E39DD" w:rsidR="00946236" w:rsidRPr="009D0E39" w:rsidRDefault="00946236" w:rsidP="00B80BA7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 xml:space="preserve">Head of Clinical Product &amp; Operations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D89C" w14:textId="77777777" w:rsidR="00946236" w:rsidRPr="009D0E39" w:rsidRDefault="00946236" w:rsidP="00B80BA7">
            <w:pPr>
              <w:spacing w:after="0" w:line="240" w:lineRule="auto"/>
              <w:rPr>
                <w:rFonts w:ascii="FS Elliot" w:hAnsi="FS Elliot" w:cs="Arial"/>
                <w:b/>
                <w:color w:val="0D2835"/>
                <w:sz w:val="18"/>
                <w:szCs w:val="18"/>
              </w:rPr>
            </w:pPr>
            <w:r w:rsidRPr="007C5B1B">
              <w:rPr>
                <w:rFonts w:ascii="FS Elliot" w:hAnsi="FS Elliot" w:cs="Arial"/>
                <w:b/>
                <w:color w:val="0D2835"/>
                <w:sz w:val="18"/>
                <w:szCs w:val="18"/>
              </w:rPr>
              <w:t>Team size: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1978A" w14:textId="6F753F75" w:rsidR="00946236" w:rsidRPr="009D0E39" w:rsidRDefault="00946236" w:rsidP="00B80BA7">
            <w:pPr>
              <w:spacing w:after="0" w:line="240" w:lineRule="auto"/>
              <w:rPr>
                <w:rFonts w:ascii="FS Elliot" w:hAnsi="FS Elliot" w:cs="Arial"/>
                <w:bCs/>
                <w:color w:val="0D2835"/>
                <w:sz w:val="18"/>
                <w:szCs w:val="18"/>
              </w:rPr>
            </w:pPr>
            <w:r>
              <w:rPr>
                <w:rFonts w:ascii="FS Elliot" w:hAnsi="FS Elliot" w:cs="Arial"/>
                <w:bCs/>
                <w:color w:val="0D2835"/>
                <w:sz w:val="18"/>
                <w:szCs w:val="18"/>
              </w:rPr>
              <w:t>NA</w:t>
            </w:r>
          </w:p>
        </w:tc>
      </w:tr>
      <w:tr w:rsidR="00946236" w:rsidRPr="002C6516" w14:paraId="7C744729" w14:textId="77777777" w:rsidTr="00B80BA7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724C8416" w14:textId="77777777" w:rsidR="00946236" w:rsidRDefault="00946236" w:rsidP="00B80BA7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Our Purpose &amp; Vision</w:t>
            </w:r>
          </w:p>
        </w:tc>
      </w:tr>
      <w:tr w:rsidR="00946236" w:rsidRPr="002C6516" w14:paraId="27057CBA" w14:textId="77777777" w:rsidTr="00B80BA7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13DAE3D0" w14:textId="77777777" w:rsidR="00946236" w:rsidRPr="002A493E" w:rsidRDefault="00946236" w:rsidP="00B80BA7">
            <w:pPr>
              <w:spacing w:after="0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For over 150 years, Simplyhealth has improved access to UK healthcare, long before the NHS existed. Today, as a certified B</w:t>
            </w: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Corp, we continue to modernise in ways that matter deeply to our c.2.5 million members, our customers, and our people.</w:t>
            </w:r>
          </w:p>
          <w:p w14:paraId="4F62560A" w14:textId="77777777" w:rsidR="00946236" w:rsidRPr="004A5725" w:rsidRDefault="00946236" w:rsidP="00B80BA7">
            <w:pPr>
              <w:spacing w:before="100" w:beforeAutospacing="1" w:after="100" w:afterAutospacing="1" w:line="240" w:lineRule="auto"/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</w:pPr>
            <w:r w:rsidRPr="002A493E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>Our purpose is simple and ambitious: to improve access to healthcare for all in the UK.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t xml:space="preserve"> Through affordable health and dental plans, we help people manage their everyday healthcare needs and live healthier lives. With NHS pressures and the cost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of</w:t>
            </w:r>
            <w:r w:rsidRPr="004A5725">
              <w:rPr>
                <w:rFonts w:ascii="FS Elliot" w:eastAsia="Times New Roman" w:hAnsi="FS Elliot" w:cs="Times New Roman"/>
                <w:sz w:val="18"/>
                <w:szCs w:val="18"/>
                <w:lang w:eastAsia="en-GB"/>
              </w:rPr>
              <w:noBreakHyphen/>
              <w:t>living crisis making access to care harder, our mission is more critical than ever.</w:t>
            </w:r>
          </w:p>
          <w:p w14:paraId="0A8B8F4F" w14:textId="77777777" w:rsidR="00946236" w:rsidRPr="00BB6609" w:rsidRDefault="00946236" w:rsidP="00B80BA7">
            <w:pPr>
              <w:spacing w:line="240" w:lineRule="auto"/>
              <w:jc w:val="both"/>
              <w:rPr>
                <w:rFonts w:ascii="FS Elliot" w:hAnsi="FS Elliot" w:cs="Arial"/>
                <w:bCs/>
                <w:sz w:val="18"/>
                <w:szCs w:val="18"/>
              </w:rPr>
            </w:pPr>
            <w:r>
              <w:rPr>
                <w:rFonts w:ascii="FS Elliot" w:hAnsi="FS Elliot"/>
                <w:sz w:val="18"/>
                <w:szCs w:val="18"/>
              </w:rPr>
              <w:t>Our vision - W</w:t>
            </w:r>
            <w:r w:rsidRPr="00CA6050">
              <w:rPr>
                <w:rFonts w:ascii="FS Elliot" w:hAnsi="FS Elliot"/>
                <w:sz w:val="18"/>
                <w:szCs w:val="18"/>
              </w:rPr>
              <w:t>e aim to democratise healthcare by making it more affordable and accessible for everyone in the UK</w:t>
            </w:r>
            <w:r>
              <w:rPr>
                <w:rFonts w:ascii="FS Elliot" w:hAnsi="FS Elliot"/>
                <w:sz w:val="18"/>
                <w:szCs w:val="18"/>
              </w:rPr>
              <w:t>.</w:t>
            </w:r>
          </w:p>
        </w:tc>
      </w:tr>
      <w:tr w:rsidR="00946236" w:rsidRPr="002C6516" w14:paraId="367A92DD" w14:textId="77777777" w:rsidTr="00B80BA7">
        <w:trPr>
          <w:trHeight w:val="311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  <w:shd w:val="clear" w:color="auto" w:fill="00E6B8"/>
          </w:tcPr>
          <w:p w14:paraId="188EB9CC" w14:textId="77777777" w:rsidR="00946236" w:rsidRPr="001E2C4A" w:rsidRDefault="00946236" w:rsidP="00B80BA7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Your </w:t>
            </w: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Role</w:t>
            </w:r>
          </w:p>
        </w:tc>
      </w:tr>
      <w:tr w:rsidR="00946236" w:rsidRPr="002C6516" w14:paraId="76B2A581" w14:textId="77777777" w:rsidTr="00B80BA7">
        <w:trPr>
          <w:trHeight w:val="1645"/>
        </w:trPr>
        <w:tc>
          <w:tcPr>
            <w:tcW w:w="10319" w:type="dxa"/>
            <w:gridSpan w:val="4"/>
            <w:tcBorders>
              <w:bottom w:val="single" w:sz="4" w:space="0" w:color="520D5D"/>
            </w:tcBorders>
          </w:tcPr>
          <w:p w14:paraId="73877DF8" w14:textId="77777777" w:rsidR="00946236" w:rsidRPr="00946236" w:rsidRDefault="00946236" w:rsidP="00946236">
            <w:pPr>
              <w:spacing w:before="240" w:after="240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As a Clinical Operations Executive at Simplyhealth, you’ll play a vital role in ensuring that our clinical services operate safely, efficiently, and to the highest quality. You will support the day-to-day running of our clinical operations, maintain strong relationships with partners, uphold clinical governance standards, and help us continually improve how care is delivered to our customers.</w:t>
            </w:r>
          </w:p>
          <w:p w14:paraId="52AA3386" w14:textId="0294940B" w:rsidR="00946236" w:rsidRPr="00946236" w:rsidRDefault="00946236" w:rsidP="00946236">
            <w:pPr>
              <w:spacing w:before="240" w:after="240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Your clinical background and operational mindset will help us deliver consistent, safe and efficient healthcare services across our partner network</w:t>
            </w:r>
            <w:r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.</w:t>
            </w:r>
          </w:p>
          <w:p w14:paraId="66877C26" w14:textId="77777777" w:rsidR="00946236" w:rsidRPr="001E2C4A" w:rsidRDefault="00946236" w:rsidP="00B80BA7">
            <w:pPr>
              <w:pStyle w:val="Header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946236" w:rsidRPr="002C6516" w14:paraId="6FFFF445" w14:textId="77777777" w:rsidTr="00B80BA7">
        <w:trPr>
          <w:trHeight w:val="23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shd w:val="clear" w:color="auto" w:fill="00E6B8"/>
            <w:vAlign w:val="center"/>
          </w:tcPr>
          <w:p w14:paraId="3E842EB0" w14:textId="77777777" w:rsidR="00946236" w:rsidRPr="00946236" w:rsidRDefault="00946236" w:rsidP="00B80BA7">
            <w:pPr>
              <w:spacing w:beforeLines="60" w:before="144" w:afterLines="60" w:after="144" w:line="240" w:lineRule="auto"/>
              <w:rPr>
                <w:rFonts w:ascii="FS Elliot" w:hAnsi="FS Elliot" w:cs="Arial"/>
                <w:b/>
                <w:bCs/>
                <w:color w:val="0D2835"/>
                <w:sz w:val="18"/>
                <w:szCs w:val="18"/>
              </w:rPr>
            </w:pPr>
            <w:r w:rsidRPr="00946236">
              <w:rPr>
                <w:rFonts w:ascii="FS Elliot" w:hAnsi="FS Elliot" w:cs="Arial"/>
                <w:b/>
                <w:bCs/>
                <w:color w:val="0D2835"/>
                <w:sz w:val="18"/>
                <w:szCs w:val="18"/>
              </w:rPr>
              <w:t>Key Responsibilities &amp; Accountabilities:</w:t>
            </w:r>
          </w:p>
        </w:tc>
      </w:tr>
      <w:tr w:rsidR="00946236" w:rsidRPr="002C6516" w14:paraId="202F5328" w14:textId="77777777" w:rsidTr="00B80BA7">
        <w:trPr>
          <w:trHeight w:val="403"/>
        </w:trPr>
        <w:tc>
          <w:tcPr>
            <w:tcW w:w="10319" w:type="dxa"/>
            <w:gridSpan w:val="4"/>
            <w:tcBorders>
              <w:top w:val="single" w:sz="4" w:space="0" w:color="520D5D"/>
              <w:left w:val="single" w:sz="4" w:space="0" w:color="520D5D"/>
              <w:bottom w:val="single" w:sz="4" w:space="0" w:color="520D5D"/>
              <w:right w:val="single" w:sz="4" w:space="0" w:color="520D5D"/>
            </w:tcBorders>
            <w:vAlign w:val="center"/>
          </w:tcPr>
          <w:p w14:paraId="494AEF34" w14:textId="77777777" w:rsidR="00946236" w:rsidRPr="00946236" w:rsidRDefault="00946236" w:rsidP="00B80BA7">
            <w:pPr>
              <w:spacing w:after="0" w:line="240" w:lineRule="auto"/>
              <w:rPr>
                <w:rFonts w:ascii="FS Elliot" w:hAnsi="FS Elliot" w:cs="Arial"/>
                <w:color w:val="FF0000"/>
                <w:sz w:val="18"/>
                <w:szCs w:val="18"/>
              </w:rPr>
            </w:pPr>
          </w:p>
          <w:p w14:paraId="67C99E83" w14:textId="77777777" w:rsidR="00946236" w:rsidRPr="00946236" w:rsidRDefault="00946236" w:rsidP="00946236">
            <w:pPr>
              <w:spacing w:after="0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b/>
                <w:bCs/>
                <w:color w:val="000000" w:themeColor="text1"/>
                <w:sz w:val="18"/>
                <w:szCs w:val="18"/>
              </w:rPr>
              <w:t>Clinical Operations &amp; Service Delivery</w:t>
            </w:r>
          </w:p>
          <w:p w14:paraId="3CD2EFBE" w14:textId="77777777" w:rsidR="00946236" w:rsidRPr="00946236" w:rsidRDefault="00946236" w:rsidP="00946236">
            <w:pPr>
              <w:pStyle w:val="ListParagraph"/>
              <w:numPr>
                <w:ilvl w:val="0"/>
                <w:numId w:val="10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Support the smooth delivery of clinical services across all Simplyhealth partners.</w:t>
            </w:r>
          </w:p>
          <w:p w14:paraId="034411F0" w14:textId="77777777" w:rsidR="00946236" w:rsidRPr="00946236" w:rsidRDefault="00946236" w:rsidP="00946236">
            <w:pPr>
              <w:pStyle w:val="ListParagraph"/>
              <w:numPr>
                <w:ilvl w:val="0"/>
                <w:numId w:val="10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 xml:space="preserve">Monitor operational performance and identify opportunities for efficiency and quality improvement. Clinical audit experience desirable. </w:t>
            </w:r>
          </w:p>
          <w:p w14:paraId="6570C35B" w14:textId="77777777" w:rsidR="00946236" w:rsidRPr="00946236" w:rsidRDefault="00946236" w:rsidP="00946236">
            <w:pPr>
              <w:pStyle w:val="ListParagraph"/>
              <w:numPr>
                <w:ilvl w:val="0"/>
                <w:numId w:val="10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Ensure customers receive timely, appropriate and safe access to clinical services.</w:t>
            </w:r>
          </w:p>
          <w:p w14:paraId="3203697B" w14:textId="77777777" w:rsidR="00946236" w:rsidRPr="00946236" w:rsidRDefault="00946236" w:rsidP="00946236">
            <w:pPr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b/>
                <w:bCs/>
                <w:color w:val="000000" w:themeColor="text1"/>
                <w:sz w:val="18"/>
                <w:szCs w:val="18"/>
              </w:rPr>
              <w:t>Partner Management</w:t>
            </w:r>
          </w:p>
          <w:p w14:paraId="47F261FC" w14:textId="77777777" w:rsidR="00946236" w:rsidRPr="00946236" w:rsidRDefault="00946236" w:rsidP="00946236">
            <w:pPr>
              <w:pStyle w:val="ListParagraph"/>
              <w:numPr>
                <w:ilvl w:val="0"/>
                <w:numId w:val="9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Support the onboarding, validation and monitoring of clinical partners.</w:t>
            </w:r>
          </w:p>
          <w:p w14:paraId="38A5D345" w14:textId="77777777" w:rsidR="00946236" w:rsidRPr="00946236" w:rsidRDefault="00946236" w:rsidP="00946236">
            <w:pPr>
              <w:pStyle w:val="ListParagraph"/>
              <w:numPr>
                <w:ilvl w:val="0"/>
                <w:numId w:val="9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Review partner reporting, quality metrics and adherence to clinical standards.</w:t>
            </w:r>
          </w:p>
          <w:p w14:paraId="4CA6C5EC" w14:textId="77777777" w:rsidR="00946236" w:rsidRPr="00946236" w:rsidRDefault="00946236" w:rsidP="00946236">
            <w:pPr>
              <w:pStyle w:val="ListParagraph"/>
              <w:numPr>
                <w:ilvl w:val="0"/>
                <w:numId w:val="9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Build and maintain strong, collaborative relationships with third-party clinical service providers.</w:t>
            </w:r>
          </w:p>
          <w:p w14:paraId="3503CFFE" w14:textId="77777777" w:rsidR="00946236" w:rsidRPr="00946236" w:rsidRDefault="00946236" w:rsidP="00946236">
            <w:pPr>
              <w:spacing w:before="240" w:after="240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b/>
                <w:bCs/>
                <w:color w:val="000000" w:themeColor="text1"/>
                <w:sz w:val="18"/>
                <w:szCs w:val="18"/>
              </w:rPr>
              <w:t>Clinical Governance and Risk</w:t>
            </w:r>
          </w:p>
          <w:p w14:paraId="6E4F1445" w14:textId="77777777" w:rsidR="00946236" w:rsidRPr="00946236" w:rsidRDefault="00946236" w:rsidP="00946236">
            <w:pPr>
              <w:pStyle w:val="ListParagraph"/>
              <w:numPr>
                <w:ilvl w:val="0"/>
                <w:numId w:val="8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Identify and help mitigate clinical risks across partner-delivered care and internal operations.</w:t>
            </w:r>
          </w:p>
          <w:p w14:paraId="6AC98277" w14:textId="77777777" w:rsidR="00946236" w:rsidRPr="00946236" w:rsidRDefault="00946236" w:rsidP="00946236">
            <w:pPr>
              <w:pStyle w:val="ListParagraph"/>
              <w:numPr>
                <w:ilvl w:val="0"/>
                <w:numId w:val="8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Contribute to incident reviews, root-cause analysis and service improvements.</w:t>
            </w:r>
          </w:p>
          <w:p w14:paraId="4F9F028B" w14:textId="77777777" w:rsidR="00946236" w:rsidRPr="00946236" w:rsidRDefault="00946236" w:rsidP="00946236">
            <w:pPr>
              <w:pStyle w:val="ListParagraph"/>
              <w:numPr>
                <w:ilvl w:val="0"/>
                <w:numId w:val="8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Champion Clinical Governance principles within Simplyhealth.</w:t>
            </w:r>
          </w:p>
          <w:p w14:paraId="22317D51" w14:textId="77777777" w:rsidR="00946236" w:rsidRPr="00946236" w:rsidRDefault="00946236" w:rsidP="00946236">
            <w:pPr>
              <w:spacing w:after="0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b/>
                <w:bCs/>
                <w:color w:val="000000" w:themeColor="text1"/>
                <w:sz w:val="18"/>
                <w:szCs w:val="18"/>
              </w:rPr>
              <w:t>Cross-Functional Collaboration</w:t>
            </w:r>
          </w:p>
          <w:p w14:paraId="5FA158B4" w14:textId="77777777" w:rsidR="00946236" w:rsidRPr="00946236" w:rsidRDefault="00946236" w:rsidP="00946236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Work closely with Product, Partnerships, Customer Services, Legal and other teams to ensure operational accuracy and alignment.</w:t>
            </w:r>
          </w:p>
          <w:p w14:paraId="4BD4C7C8" w14:textId="77777777" w:rsidR="00946236" w:rsidRPr="00946236" w:rsidRDefault="00946236" w:rsidP="00946236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Provide clinical operational insights to support business decisions and partner strategy.</w:t>
            </w:r>
          </w:p>
          <w:p w14:paraId="398A24E3" w14:textId="77777777" w:rsidR="00946236" w:rsidRDefault="00946236" w:rsidP="00946236">
            <w:pPr>
              <w:pStyle w:val="ListParagraph"/>
              <w:numPr>
                <w:ilvl w:val="0"/>
                <w:numId w:val="7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lastRenderedPageBreak/>
              <w:t>Communicate clinical capabilities clearly internally and externally.</w:t>
            </w:r>
          </w:p>
          <w:p w14:paraId="7150A63A" w14:textId="41F6F10C" w:rsidR="00946236" w:rsidRPr="00946236" w:rsidRDefault="00946236" w:rsidP="00946236">
            <w:p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b/>
                <w:bCs/>
                <w:color w:val="000000" w:themeColor="text1"/>
                <w:sz w:val="18"/>
                <w:szCs w:val="18"/>
              </w:rPr>
              <w:t>Quality and Continuous Improvement</w:t>
            </w:r>
          </w:p>
          <w:p w14:paraId="3E05E26D" w14:textId="77777777" w:rsidR="00946236" w:rsidRPr="00946236" w:rsidRDefault="00946236" w:rsidP="00946236">
            <w:pPr>
              <w:pStyle w:val="ListParagraph"/>
              <w:numPr>
                <w:ilvl w:val="0"/>
                <w:numId w:val="6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Review clinical complaints and support efficient, sensitive resolution.</w:t>
            </w:r>
          </w:p>
          <w:p w14:paraId="02CC440C" w14:textId="77777777" w:rsidR="00946236" w:rsidRPr="00946236" w:rsidRDefault="00946236" w:rsidP="00946236">
            <w:pPr>
              <w:pStyle w:val="ListParagraph"/>
              <w:numPr>
                <w:ilvl w:val="0"/>
                <w:numId w:val="6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Track and analyse quality trends to identify areas for service refinement.</w:t>
            </w:r>
          </w:p>
          <w:p w14:paraId="623B33DA" w14:textId="1E4D116A" w:rsidR="00946236" w:rsidRPr="00946236" w:rsidRDefault="00946236" w:rsidP="00946236">
            <w:pPr>
              <w:pStyle w:val="ListParagraph"/>
              <w:numPr>
                <w:ilvl w:val="0"/>
                <w:numId w:val="6"/>
              </w:numPr>
              <w:spacing w:before="240" w:after="240"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Assist in the design and implementation of operational improvements that enhance safety and customer experience.</w:t>
            </w:r>
          </w:p>
          <w:p w14:paraId="14411780" w14:textId="77777777" w:rsidR="00946236" w:rsidRPr="00946236" w:rsidRDefault="00946236" w:rsidP="00B80BA7">
            <w:pPr>
              <w:pStyle w:val="ListParagraph"/>
              <w:spacing w:after="0" w:line="240" w:lineRule="auto"/>
              <w:rPr>
                <w:rFonts w:ascii="FS Elliot" w:hAnsi="FS Elliot" w:cs="Arial"/>
                <w:sz w:val="18"/>
                <w:szCs w:val="18"/>
              </w:rPr>
            </w:pPr>
          </w:p>
        </w:tc>
      </w:tr>
    </w:tbl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946236" w:rsidRPr="002C6516" w14:paraId="5CE06ECC" w14:textId="77777777" w:rsidTr="00B80BA7">
        <w:tc>
          <w:tcPr>
            <w:tcW w:w="10348" w:type="dxa"/>
            <w:shd w:val="clear" w:color="auto" w:fill="00E6B8"/>
          </w:tcPr>
          <w:p w14:paraId="5295EE36" w14:textId="77777777" w:rsidR="00946236" w:rsidRPr="001E2C4A" w:rsidRDefault="00946236" w:rsidP="00B80BA7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lastRenderedPageBreak/>
              <w:t>Key Experience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 &amp; Skills</w:t>
            </w: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>:</w:t>
            </w:r>
          </w:p>
        </w:tc>
      </w:tr>
      <w:tr w:rsidR="00946236" w:rsidRPr="002C6516" w14:paraId="49348F56" w14:textId="77777777" w:rsidTr="00B80BA7">
        <w:tc>
          <w:tcPr>
            <w:tcW w:w="10348" w:type="dxa"/>
            <w:tcBorders>
              <w:bottom w:val="single" w:sz="4" w:space="0" w:color="auto"/>
            </w:tcBorders>
          </w:tcPr>
          <w:p w14:paraId="29077881" w14:textId="77777777" w:rsidR="00946236" w:rsidRDefault="00946236" w:rsidP="00B80BA7">
            <w:pPr>
              <w:rPr>
                <w:rFonts w:ascii="FS Elliot" w:hAnsi="FS Elliot" w:cs="Arial"/>
                <w:sz w:val="18"/>
                <w:szCs w:val="18"/>
              </w:rPr>
            </w:pPr>
          </w:p>
          <w:p w14:paraId="27EE57C7" w14:textId="77777777" w:rsidR="00946236" w:rsidRPr="00946236" w:rsidRDefault="00946236" w:rsidP="00946236">
            <w:pPr>
              <w:pStyle w:val="ListParagraph"/>
              <w:numPr>
                <w:ilvl w:val="0"/>
                <w:numId w:val="11"/>
              </w:numPr>
              <w:spacing w:line="279" w:lineRule="auto"/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Direct clinical experience, including as an allied health professional.</w:t>
            </w:r>
          </w:p>
          <w:p w14:paraId="7DAA4687" w14:textId="160A4F91" w:rsidR="00946236" w:rsidRPr="00946236" w:rsidRDefault="00946236" w:rsidP="00946236">
            <w:pPr>
              <w:pStyle w:val="ListParagraph"/>
              <w:numPr>
                <w:ilvl w:val="0"/>
                <w:numId w:val="11"/>
              </w:numPr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 xml:space="preserve">Demonstrable </w:t>
            </w: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 xml:space="preserve">operations or partnerships experience, ideally in a digital health setting. </w:t>
            </w:r>
          </w:p>
          <w:p w14:paraId="0860B610" w14:textId="77777777" w:rsidR="00946236" w:rsidRPr="00946236" w:rsidRDefault="00946236" w:rsidP="00946236">
            <w:pPr>
              <w:pStyle w:val="ListParagraph"/>
              <w:numPr>
                <w:ilvl w:val="0"/>
                <w:numId w:val="11"/>
              </w:numPr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You work well with others, leading complex projects and solving problems.</w:t>
            </w:r>
          </w:p>
          <w:p w14:paraId="01353199" w14:textId="77777777" w:rsidR="00946236" w:rsidRPr="00946236" w:rsidRDefault="00946236" w:rsidP="00946236">
            <w:pPr>
              <w:pStyle w:val="ListParagraph"/>
              <w:numPr>
                <w:ilvl w:val="0"/>
                <w:numId w:val="11"/>
              </w:numPr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You can communicate clearly and confidently and are not afraid to challenge ideas or give your opinion.</w:t>
            </w:r>
          </w:p>
          <w:p w14:paraId="70BC6D61" w14:textId="77777777" w:rsidR="00946236" w:rsidRPr="00946236" w:rsidRDefault="00946236" w:rsidP="00946236">
            <w:pPr>
              <w:pStyle w:val="ListParagraph"/>
              <w:numPr>
                <w:ilvl w:val="0"/>
                <w:numId w:val="11"/>
              </w:numPr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You are data literate and have a broad understanding of clinical governance.</w:t>
            </w:r>
          </w:p>
          <w:p w14:paraId="07BD284A" w14:textId="77777777" w:rsidR="00946236" w:rsidRPr="00946236" w:rsidRDefault="00946236" w:rsidP="00946236">
            <w:pPr>
              <w:pStyle w:val="ListParagraph"/>
              <w:numPr>
                <w:ilvl w:val="0"/>
                <w:numId w:val="11"/>
              </w:numPr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Comfortable working in fast-paced environments.</w:t>
            </w:r>
          </w:p>
          <w:p w14:paraId="7EBF5C3F" w14:textId="77777777" w:rsidR="00946236" w:rsidRPr="00946236" w:rsidRDefault="00946236" w:rsidP="00946236">
            <w:pPr>
              <w:pStyle w:val="ListParagraph"/>
              <w:numPr>
                <w:ilvl w:val="0"/>
                <w:numId w:val="11"/>
              </w:numPr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You operate with a high level of autonomy and initiative and are continually learning</w:t>
            </w:r>
          </w:p>
          <w:p w14:paraId="05CC2CAC" w14:textId="77DB94A9" w:rsidR="00946236" w:rsidRPr="00946236" w:rsidRDefault="00946236" w:rsidP="00B80BA7">
            <w:pPr>
              <w:pStyle w:val="ListParagraph"/>
              <w:numPr>
                <w:ilvl w:val="0"/>
                <w:numId w:val="11"/>
              </w:numPr>
              <w:rPr>
                <w:rFonts w:ascii="FS Elliot" w:eastAsia="Aptos" w:hAnsi="FS Elliot" w:cs="Aptos"/>
                <w:color w:val="D13438"/>
                <w:sz w:val="18"/>
                <w:szCs w:val="18"/>
              </w:rPr>
            </w:pPr>
            <w:r w:rsidRPr="00946236">
              <w:rPr>
                <w:rFonts w:ascii="FS Elliot" w:eastAsia="Aptos" w:hAnsi="FS Elliot" w:cs="Aptos"/>
                <w:color w:val="000000" w:themeColor="text1"/>
                <w:sz w:val="18"/>
                <w:szCs w:val="18"/>
              </w:rPr>
              <w:t>Ability to identify and analyse opportunities to improve customer outcomes.</w:t>
            </w:r>
          </w:p>
          <w:p w14:paraId="04DA63D5" w14:textId="77777777" w:rsidR="00946236" w:rsidRPr="005263F5" w:rsidRDefault="00946236" w:rsidP="00B80BA7">
            <w:pPr>
              <w:pStyle w:val="ListParagraph"/>
              <w:rPr>
                <w:rFonts w:ascii="FS Elliot" w:hAnsi="FS Elliot" w:cs="Arial"/>
                <w:sz w:val="18"/>
                <w:szCs w:val="18"/>
              </w:rPr>
            </w:pPr>
          </w:p>
        </w:tc>
      </w:tr>
      <w:tr w:rsidR="00946236" w:rsidRPr="002C6516" w14:paraId="3E37E856" w14:textId="77777777" w:rsidTr="00B80BA7">
        <w:tc>
          <w:tcPr>
            <w:tcW w:w="10348" w:type="dxa"/>
            <w:shd w:val="clear" w:color="auto" w:fill="00E6B8"/>
          </w:tcPr>
          <w:p w14:paraId="006BAF7C" w14:textId="77777777" w:rsidR="00946236" w:rsidRPr="001E2C4A" w:rsidRDefault="00946236" w:rsidP="00B80BA7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Culture </w:t>
            </w:r>
          </w:p>
        </w:tc>
      </w:tr>
      <w:tr w:rsidR="00946236" w:rsidRPr="002C6516" w14:paraId="1DE8941C" w14:textId="77777777" w:rsidTr="00B80BA7">
        <w:tc>
          <w:tcPr>
            <w:tcW w:w="10348" w:type="dxa"/>
            <w:shd w:val="clear" w:color="auto" w:fill="FFFFFF" w:themeFill="background1"/>
          </w:tcPr>
          <w:p w14:paraId="01D8FF3E" w14:textId="559B8FB3" w:rsidR="00946236" w:rsidRDefault="00946236" w:rsidP="00B80BA7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  <w:proofErr w:type="spellStart"/>
            <w:r w:rsidRPr="000C695C">
              <w:rPr>
                <w:rFonts w:ascii="FS Elliot" w:hAnsi="FS Elliot" w:cstheme="majorHAnsi"/>
                <w:sz w:val="18"/>
                <w:szCs w:val="18"/>
              </w:rPr>
              <w:t>Simplyhealth’s</w:t>
            </w:r>
            <w:proofErr w:type="spellEnd"/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cultural ambition can be summarised as doing the right thing: by its customers, its people, its communities and our planet.  It seeks individuals who have passion and energy, who believe in a commercial </w:t>
            </w:r>
            <w:r w:rsidR="00DD208E" w:rsidRPr="000C695C">
              <w:rPr>
                <w:rFonts w:ascii="FS Elliot" w:hAnsi="FS Elliot" w:cstheme="majorHAnsi"/>
                <w:sz w:val="18"/>
                <w:szCs w:val="18"/>
              </w:rPr>
              <w:t>agenda,</w:t>
            </w:r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but who also believe the outcome of </w:t>
            </w:r>
            <w:proofErr w:type="spellStart"/>
            <w:r w:rsidRPr="000C695C">
              <w:rPr>
                <w:rFonts w:ascii="FS Elliot" w:hAnsi="FS Elliot" w:cstheme="majorHAnsi"/>
                <w:sz w:val="18"/>
                <w:szCs w:val="18"/>
              </w:rPr>
              <w:t>Simplyhealth’s</w:t>
            </w:r>
            <w:proofErr w:type="spellEnd"/>
            <w:r w:rsidRPr="000C695C">
              <w:rPr>
                <w:rFonts w:ascii="FS Elliot" w:hAnsi="FS Elliot" w:cstheme="majorHAnsi"/>
                <w:sz w:val="18"/>
                <w:szCs w:val="18"/>
              </w:rPr>
              <w:t xml:space="preserve"> commercial endeavours can lead to a better life and a healthier planet. </w:t>
            </w:r>
          </w:p>
          <w:p w14:paraId="7CC49DD9" w14:textId="77777777" w:rsidR="00946236" w:rsidRPr="00FC109F" w:rsidRDefault="00946236" w:rsidP="00B80BA7">
            <w:pPr>
              <w:jc w:val="both"/>
              <w:rPr>
                <w:rFonts w:ascii="FS Elliot" w:hAnsi="FS Elliot" w:cstheme="majorHAnsi"/>
                <w:sz w:val="18"/>
                <w:szCs w:val="18"/>
              </w:rPr>
            </w:pPr>
          </w:p>
        </w:tc>
      </w:tr>
      <w:tr w:rsidR="00946236" w:rsidRPr="002C6516" w14:paraId="0FBC9041" w14:textId="77777777" w:rsidTr="00B80BA7">
        <w:tc>
          <w:tcPr>
            <w:tcW w:w="10348" w:type="dxa"/>
            <w:shd w:val="clear" w:color="auto" w:fill="00E6B8"/>
          </w:tcPr>
          <w:p w14:paraId="7E86AD8A" w14:textId="77777777" w:rsidR="00946236" w:rsidRPr="001E2C4A" w:rsidRDefault="00946236" w:rsidP="00B80BA7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  <w:r w:rsidRPr="001E2C4A"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Our </w:t>
            </w:r>
            <w:r>
              <w:rPr>
                <w:rFonts w:ascii="FS Elliot" w:hAnsi="FS Elliot" w:cs="Arial"/>
                <w:b/>
                <w:color w:val="0D2835"/>
                <w:sz w:val="24"/>
                <w:szCs w:val="24"/>
              </w:rPr>
              <w:t xml:space="preserve">Values </w:t>
            </w:r>
          </w:p>
        </w:tc>
      </w:tr>
      <w:tr w:rsidR="00946236" w:rsidRPr="002C6516" w14:paraId="51BCE6C1" w14:textId="77777777" w:rsidTr="00B80BA7">
        <w:trPr>
          <w:trHeight w:val="6190"/>
        </w:trPr>
        <w:tc>
          <w:tcPr>
            <w:tcW w:w="10348" w:type="dxa"/>
          </w:tcPr>
          <w:p w14:paraId="4FF6D0AC" w14:textId="77777777" w:rsidR="00946236" w:rsidRPr="001E2C4A" w:rsidRDefault="00946236" w:rsidP="00B80BA7">
            <w:pPr>
              <w:rPr>
                <w:rFonts w:ascii="FS Elliot" w:hAnsi="FS Elliot" w:cs="Arial"/>
                <w:color w:val="808080" w:themeColor="background1" w:themeShade="80"/>
                <w:sz w:val="18"/>
                <w:szCs w:val="18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374"/>
              <w:gridCol w:w="3374"/>
              <w:gridCol w:w="3374"/>
            </w:tblGrid>
            <w:tr w:rsidR="00946236" w14:paraId="69873039" w14:textId="77777777" w:rsidTr="00B80BA7">
              <w:tc>
                <w:tcPr>
                  <w:tcW w:w="3374" w:type="dxa"/>
                </w:tcPr>
                <w:p w14:paraId="4AB04621" w14:textId="77777777" w:rsidR="00946236" w:rsidRPr="00AB69DC" w:rsidRDefault="00946236" w:rsidP="00B80BA7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Courage and Curiosity</w:t>
                  </w:r>
                </w:p>
              </w:tc>
              <w:tc>
                <w:tcPr>
                  <w:tcW w:w="3374" w:type="dxa"/>
                </w:tcPr>
                <w:p w14:paraId="677F2C30" w14:textId="77777777" w:rsidR="00946236" w:rsidRPr="00AB69DC" w:rsidRDefault="00946236" w:rsidP="00B80BA7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Trust and Kindness</w:t>
                  </w:r>
                </w:p>
              </w:tc>
              <w:tc>
                <w:tcPr>
                  <w:tcW w:w="3374" w:type="dxa"/>
                </w:tcPr>
                <w:p w14:paraId="14CF233A" w14:textId="77777777" w:rsidR="00946236" w:rsidRPr="00AB69DC" w:rsidRDefault="00946236" w:rsidP="00B80BA7">
                  <w:pPr>
                    <w:jc w:val="center"/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</w:pPr>
                  <w:r w:rsidRPr="00AB69DC">
                    <w:rPr>
                      <w:rFonts w:ascii="FS Elliot Pro Heavy" w:hAnsi="FS Elliot Pro Heavy" w:cs="Arial"/>
                      <w:color w:val="00E6B8"/>
                      <w:sz w:val="28"/>
                      <w:szCs w:val="28"/>
                    </w:rPr>
                    <w:t>All Together Healthier</w:t>
                  </w:r>
                </w:p>
              </w:tc>
            </w:tr>
            <w:tr w:rsidR="00946236" w14:paraId="209F68D8" w14:textId="77777777" w:rsidTr="00B80BA7">
              <w:tc>
                <w:tcPr>
                  <w:tcW w:w="3374" w:type="dxa"/>
                </w:tcPr>
                <w:p w14:paraId="0251F7D7" w14:textId="77777777" w:rsidR="00946236" w:rsidRPr="00AB69DC" w:rsidRDefault="00946236" w:rsidP="00B80BA7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>Creates a learning culture</w:t>
                  </w:r>
                </w:p>
              </w:tc>
              <w:tc>
                <w:tcPr>
                  <w:tcW w:w="3374" w:type="dxa"/>
                </w:tcPr>
                <w:p w14:paraId="1D9DB39F" w14:textId="77777777" w:rsidR="00946236" w:rsidRPr="00AB69DC" w:rsidRDefault="00946236" w:rsidP="00B80BA7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Develops our humility </w:t>
                  </w:r>
                </w:p>
              </w:tc>
              <w:tc>
                <w:tcPr>
                  <w:tcW w:w="3374" w:type="dxa"/>
                </w:tcPr>
                <w:p w14:paraId="46009D4D" w14:textId="77777777" w:rsidR="00946236" w:rsidRPr="00AB69DC" w:rsidRDefault="00946236" w:rsidP="00B80BA7">
                  <w:pPr>
                    <w:jc w:val="center"/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b/>
                      <w:bCs/>
                      <w:i/>
                      <w:iCs/>
                      <w:color w:val="0D2835"/>
                      <w:sz w:val="18"/>
                      <w:szCs w:val="18"/>
                    </w:rPr>
                    <w:t xml:space="preserve">Living our brand </w:t>
                  </w:r>
                </w:p>
              </w:tc>
            </w:tr>
            <w:tr w:rsidR="00946236" w14:paraId="36A30A91" w14:textId="77777777" w:rsidTr="00B80BA7">
              <w:tc>
                <w:tcPr>
                  <w:tcW w:w="3374" w:type="dxa"/>
                </w:tcPr>
                <w:p w14:paraId="1E85E017" w14:textId="77777777" w:rsidR="00946236" w:rsidRPr="00AB69DC" w:rsidRDefault="00946236" w:rsidP="009462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are ambitious and push boundaries to deliver great results for our customers and our business </w:t>
                  </w:r>
                </w:p>
                <w:p w14:paraId="10F29FFC" w14:textId="77777777" w:rsidR="00946236" w:rsidRPr="00AB69DC" w:rsidRDefault="00946236" w:rsidP="009462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speak up for what we believe in to make a difference and tell it like it is</w:t>
                  </w:r>
                </w:p>
                <w:p w14:paraId="46F040EA" w14:textId="77777777" w:rsidR="00946236" w:rsidRPr="008B6214" w:rsidRDefault="00946236" w:rsidP="009462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AB69DC">
                    <w:rPr>
                      <w:rFonts w:ascii="FS Elliot" w:hAnsi="FS Elliot" w:cs="Arial"/>
                      <w:sz w:val="18"/>
                      <w:szCs w:val="18"/>
                    </w:rPr>
                    <w:t xml:space="preserve">We </w:t>
                  </w: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have an intense desire to understand our customers, drive efficiencies and imagine new possibilities for our business. </w:t>
                  </w:r>
                </w:p>
                <w:p w14:paraId="09F73DF5" w14:textId="77777777" w:rsidR="00946236" w:rsidRPr="008B6214" w:rsidRDefault="00946236" w:rsidP="009462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 xml:space="preserve">We are hungry to learn and love to experiment, embrace change and seek out new ideas. </w:t>
                  </w:r>
                </w:p>
                <w:p w14:paraId="6D109786" w14:textId="77777777" w:rsidR="00946236" w:rsidRPr="00AD1022" w:rsidRDefault="00946236" w:rsidP="00946236">
                  <w:pPr>
                    <w:numPr>
                      <w:ilvl w:val="0"/>
                      <w:numId w:val="2"/>
                    </w:numPr>
                    <w:tabs>
                      <w:tab w:val="clear" w:pos="720"/>
                    </w:tabs>
                    <w:ind w:left="340" w:hanging="23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sz w:val="18"/>
                      <w:szCs w:val="18"/>
                    </w:rPr>
                    <w:t>We are inquisitive, creative and always challenge the status quo.</w:t>
                  </w:r>
                </w:p>
                <w:p w14:paraId="3091E060" w14:textId="77777777" w:rsidR="00946236" w:rsidRPr="00FE01D6" w:rsidRDefault="00946236" w:rsidP="00B80BA7">
                  <w:pPr>
                    <w:rPr>
                      <w:rFonts w:ascii="FS Elliot" w:hAnsi="FS Elliot" w:cs="Arial"/>
                      <w:sz w:val="18"/>
                      <w:szCs w:val="18"/>
                    </w:rPr>
                  </w:pPr>
                  <w:r w:rsidRPr="00AD1022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1312" behindDoc="0" locked="0" layoutInCell="1" allowOverlap="1" wp14:anchorId="44E986AA" wp14:editId="1686F851">
                        <wp:simplePos x="0" y="0"/>
                        <wp:positionH relativeFrom="column">
                          <wp:posOffset>575310</wp:posOffset>
                        </wp:positionH>
                        <wp:positionV relativeFrom="paragraph">
                          <wp:posOffset>24765</wp:posOffset>
                        </wp:positionV>
                        <wp:extent cx="954000" cy="954000"/>
                        <wp:effectExtent l="0" t="0" r="0" b="0"/>
                        <wp:wrapNone/>
                        <wp:docPr id="5" name="Picture 4" descr="A light bulb with a heart inside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 descr="A light bulb with a heart inside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374" w:type="dxa"/>
                </w:tcPr>
                <w:p w14:paraId="67597D8B" w14:textId="77777777" w:rsidR="00946236" w:rsidRDefault="00946236" w:rsidP="0094623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Trust is at the heart of everything we do. We act with humility and work hard to build trust with colleagues, customers and partners to get the best results.</w:t>
                  </w:r>
                </w:p>
                <w:p w14:paraId="6F321FF3" w14:textId="77777777" w:rsidR="00946236" w:rsidRDefault="00946236" w:rsidP="0094623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have a legacy of selfless acts and will continue to enhance society, the health of our customers and the planet.</w:t>
                  </w:r>
                </w:p>
                <w:p w14:paraId="7100A10A" w14:textId="77777777" w:rsidR="00946236" w:rsidRDefault="00946236" w:rsidP="00946236">
                  <w:pPr>
                    <w:numPr>
                      <w:ilvl w:val="0"/>
                      <w:numId w:val="3"/>
                    </w:numPr>
                    <w:tabs>
                      <w:tab w:val="clear" w:pos="720"/>
                    </w:tabs>
                    <w:ind w:left="229" w:hanging="208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treat everyone as individuals, embracing diversity and inclusion.</w:t>
                  </w:r>
                </w:p>
                <w:p w14:paraId="402EEEE6" w14:textId="77777777" w:rsidR="00946236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638FC78B" w14:textId="77777777" w:rsidR="00946236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1DE6FF1B" w14:textId="77777777" w:rsidR="00946236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41D57FF5" w14:textId="77777777" w:rsidR="00946236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369AA8FB" w14:textId="77777777" w:rsidR="00946236" w:rsidRPr="005E3793" w:rsidRDefault="00946236" w:rsidP="00B80BA7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5E3793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59264" behindDoc="0" locked="0" layoutInCell="1" allowOverlap="1" wp14:anchorId="280E60B6" wp14:editId="52F0EE60">
                        <wp:simplePos x="0" y="0"/>
                        <wp:positionH relativeFrom="column">
                          <wp:posOffset>525780</wp:posOffset>
                        </wp:positionH>
                        <wp:positionV relativeFrom="paragraph">
                          <wp:posOffset>238125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4" name="Picture 3" descr="A logo of hands holding a hear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Picture 3" descr="A logo of hands holding a heart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665169E4" w14:textId="77777777" w:rsidR="00946236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C583F52" w14:textId="77777777" w:rsidR="00946236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4082116B" w14:textId="77777777" w:rsidR="00946236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  <w:p w14:paraId="58E30D89" w14:textId="77777777" w:rsidR="00946236" w:rsidRPr="00AB69DC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  <w:tc>
                <w:tcPr>
                  <w:tcW w:w="3374" w:type="dxa"/>
                </w:tcPr>
                <w:p w14:paraId="198B2E8B" w14:textId="77777777" w:rsidR="00946236" w:rsidRDefault="00946236" w:rsidP="00946236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are here to help others live their best lives. We are proud to develop healthcare solutions which meet the needs of our customers.</w:t>
                  </w:r>
                </w:p>
                <w:p w14:paraId="0B8541F2" w14:textId="77777777" w:rsidR="00946236" w:rsidRDefault="00946236" w:rsidP="00946236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work together to innovate, driving and embracing change with growth mindsets so we can provide the best healthcare for our customers.</w:t>
                  </w:r>
                </w:p>
                <w:p w14:paraId="123FA447" w14:textId="77777777" w:rsidR="00946236" w:rsidRDefault="00946236" w:rsidP="00946236">
                  <w:pPr>
                    <w:numPr>
                      <w:ilvl w:val="0"/>
                      <w:numId w:val="4"/>
                    </w:numPr>
                    <w:tabs>
                      <w:tab w:val="clear" w:pos="720"/>
                    </w:tabs>
                    <w:ind w:left="401" w:hanging="319"/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  <w:t>We need to perform at the top of our game, and that starts with self-care. We invest in the health and wellbeing of all our colleagues, so we are always at our peak.</w:t>
                  </w:r>
                </w:p>
                <w:p w14:paraId="2E8DF696" w14:textId="77777777" w:rsidR="00946236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  <w:r w:rsidRPr="00FE01D6">
                    <w:rPr>
                      <w:rFonts w:ascii="Times New Roman" w:eastAsia="Times New Roman" w:hAnsi="Times New Roman" w:cs="Times New Roman"/>
                      <w:noProof/>
                      <w:sz w:val="24"/>
                      <w:szCs w:val="24"/>
                      <w:lang w:eastAsia="en-GB"/>
                    </w:rPr>
                    <w:drawing>
                      <wp:anchor distT="0" distB="0" distL="114300" distR="114300" simplePos="0" relativeHeight="251660288" behindDoc="0" locked="0" layoutInCell="1" allowOverlap="1" wp14:anchorId="186686C8" wp14:editId="7FF5C67E">
                        <wp:simplePos x="0" y="0"/>
                        <wp:positionH relativeFrom="column">
                          <wp:posOffset>567055</wp:posOffset>
                        </wp:positionH>
                        <wp:positionV relativeFrom="paragraph">
                          <wp:posOffset>49530</wp:posOffset>
                        </wp:positionV>
                        <wp:extent cx="954000" cy="954000"/>
                        <wp:effectExtent l="0" t="0" r="0" b="0"/>
                        <wp:wrapSquare wrapText="bothSides"/>
                        <wp:docPr id="6" name="Picture 5" descr="A group of people with a heart&#10;&#10;AI-generated content may be incorrect.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Picture 5" descr="A group of people with a heart&#10;&#10;AI-generated content may be incorrect.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4000" cy="954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</w:p>
                <w:p w14:paraId="17399436" w14:textId="77777777" w:rsidR="00946236" w:rsidRPr="00FE01D6" w:rsidRDefault="00946236" w:rsidP="00B80BA7">
                  <w:pPr>
                    <w:spacing w:before="100" w:beforeAutospacing="1" w:after="100" w:afterAutospacing="1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</w:p>
                <w:p w14:paraId="16F7AC8B" w14:textId="77777777" w:rsidR="00946236" w:rsidRPr="002316ED" w:rsidRDefault="00946236" w:rsidP="00B80BA7">
                  <w:pPr>
                    <w:rPr>
                      <w:rFonts w:ascii="FS Elliot" w:hAnsi="FS Elliot" w:cs="Arial"/>
                      <w:color w:val="0D2835"/>
                      <w:sz w:val="18"/>
                      <w:szCs w:val="18"/>
                    </w:rPr>
                  </w:pPr>
                </w:p>
              </w:tc>
            </w:tr>
          </w:tbl>
          <w:p w14:paraId="27D92DC0" w14:textId="77777777" w:rsidR="00946236" w:rsidRPr="001E2C4A" w:rsidRDefault="00946236" w:rsidP="00B80BA7">
            <w:pPr>
              <w:pStyle w:val="ListParagraph"/>
              <w:ind w:left="1037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</w:p>
        </w:tc>
      </w:tr>
      <w:tr w:rsidR="00946236" w:rsidRPr="002C6516" w14:paraId="6CEDC474" w14:textId="77777777" w:rsidTr="00B80BA7">
        <w:tc>
          <w:tcPr>
            <w:tcW w:w="10348" w:type="dxa"/>
            <w:shd w:val="clear" w:color="auto" w:fill="00E6B8"/>
          </w:tcPr>
          <w:p w14:paraId="56ED694E" w14:textId="77777777" w:rsidR="00946236" w:rsidRPr="001E2C4A" w:rsidRDefault="00946236" w:rsidP="00B80BA7">
            <w:pPr>
              <w:spacing w:before="60" w:after="60"/>
              <w:rPr>
                <w:rFonts w:ascii="FS Elliot" w:hAnsi="FS Elliot" w:cs="Arial"/>
                <w:b/>
                <w:color w:val="0D2835"/>
                <w:sz w:val="24"/>
                <w:szCs w:val="24"/>
              </w:rPr>
            </w:pPr>
          </w:p>
        </w:tc>
      </w:tr>
      <w:tr w:rsidR="00946236" w:rsidRPr="002C6516" w14:paraId="4ACFA271" w14:textId="77777777" w:rsidTr="00B80BA7">
        <w:tc>
          <w:tcPr>
            <w:tcW w:w="10348" w:type="dxa"/>
          </w:tcPr>
          <w:p w14:paraId="78967E4A" w14:textId="77777777" w:rsidR="00946236" w:rsidRPr="008201B4" w:rsidRDefault="00946236" w:rsidP="00B80BA7">
            <w:pPr>
              <w:rPr>
                <w:rStyle w:val="Strong"/>
                <w:rFonts w:ascii="FS Elliot" w:hAnsi="FS Elliot" w:cs="Arial"/>
                <w:b w:val="0"/>
                <w:bCs w:val="0"/>
                <w:color w:val="000000" w:themeColor="text1"/>
                <w:sz w:val="18"/>
                <w:szCs w:val="18"/>
              </w:rPr>
            </w:pPr>
          </w:p>
          <w:p w14:paraId="4077C94E" w14:textId="77777777" w:rsidR="00946236" w:rsidRDefault="00946236" w:rsidP="00946236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ascii="FS Elliot" w:hAnsi="FS Elliot" w:cs="Arial"/>
                <w:color w:val="000000" w:themeColor="text1"/>
                <w:sz w:val="18"/>
                <w:szCs w:val="18"/>
              </w:rPr>
            </w:pP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This is an </w:t>
            </w:r>
            <w:r w:rsidRPr="00C34A30">
              <w:rPr>
                <w:rFonts w:ascii="FS Elliot" w:hAnsi="FS Elliot" w:cs="Arial"/>
                <w:b/>
                <w:bCs/>
                <w:color w:val="000000" w:themeColor="text1"/>
                <w:sz w:val="18"/>
                <w:szCs w:val="18"/>
              </w:rPr>
              <w:t>Andover based role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, with a requirement to 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 xml:space="preserve">regularly </w:t>
            </w:r>
            <w:r w:rsidRPr="008C1D31"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attend meetings at our Hampshire based head-office but we have a ‘smart working’ policy with flexible remote workin</w:t>
            </w:r>
            <w:r>
              <w:rPr>
                <w:rFonts w:ascii="FS Elliot" w:hAnsi="FS Elliot" w:cs="Arial"/>
                <w:color w:val="000000" w:themeColor="text1"/>
                <w:sz w:val="18"/>
                <w:szCs w:val="18"/>
              </w:rPr>
              <w:t>g</w:t>
            </w:r>
          </w:p>
          <w:p w14:paraId="4E7288E1" w14:textId="77777777" w:rsidR="00946236" w:rsidRPr="001F509B" w:rsidRDefault="00946236" w:rsidP="00946236">
            <w:pPr>
              <w:pStyle w:val="ListParagraph"/>
              <w:numPr>
                <w:ilvl w:val="0"/>
                <w:numId w:val="1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Some UK travel and overnight stays</w:t>
            </w:r>
          </w:p>
          <w:p w14:paraId="1AFA0DE3" w14:textId="77777777" w:rsidR="00946236" w:rsidRPr="001F509B" w:rsidRDefault="00946236" w:rsidP="00946236">
            <w:pPr>
              <w:pStyle w:val="ListParagraph"/>
              <w:numPr>
                <w:ilvl w:val="0"/>
                <w:numId w:val="1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Reasonable role and task flexibility expected given the seniority of the role</w:t>
            </w:r>
          </w:p>
          <w:p w14:paraId="6751DE72" w14:textId="7F9CABD7" w:rsidR="00946236" w:rsidRPr="00946236" w:rsidRDefault="00946236" w:rsidP="00B80BA7">
            <w:pPr>
              <w:pStyle w:val="ListParagraph"/>
              <w:numPr>
                <w:ilvl w:val="0"/>
                <w:numId w:val="1"/>
              </w:numPr>
              <w:rPr>
                <w:rFonts w:ascii="FS Elliot" w:hAnsi="FS Elliot" w:cs="Arial"/>
                <w:bCs/>
                <w:sz w:val="18"/>
                <w:szCs w:val="18"/>
              </w:rPr>
            </w:pPr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 xml:space="preserve">Maybe required to lead other business activities or projects in other parts of the </w:t>
            </w:r>
            <w:r>
              <w:rPr>
                <w:rFonts w:ascii="FS Elliot" w:hAnsi="FS Elliot" w:cs="Arial"/>
                <w:bCs/>
                <w:sz w:val="18"/>
                <w:szCs w:val="18"/>
              </w:rPr>
              <w:t xml:space="preserve">Simplyhealth </w:t>
            </w:r>
            <w:proofErr w:type="spellStart"/>
            <w:r w:rsidRPr="001F509B">
              <w:rPr>
                <w:rFonts w:ascii="FS Elliot" w:hAnsi="FS Elliot" w:cs="Arial"/>
                <w:bCs/>
                <w:sz w:val="18"/>
                <w:szCs w:val="18"/>
              </w:rPr>
              <w:t>Grou</w:t>
            </w:r>
            <w:proofErr w:type="spellEnd"/>
          </w:p>
        </w:tc>
      </w:tr>
    </w:tbl>
    <w:p w14:paraId="1A979987" w14:textId="77777777" w:rsidR="00946236" w:rsidRPr="002C6516" w:rsidRDefault="00946236" w:rsidP="00946236">
      <w:pPr>
        <w:ind w:right="-755"/>
        <w:rPr>
          <w:rFonts w:ascii="Arial" w:hAnsi="Arial" w:cs="Arial"/>
          <w:sz w:val="20"/>
          <w:szCs w:val="20"/>
        </w:rPr>
      </w:pPr>
    </w:p>
    <w:p w14:paraId="05074098" w14:textId="77777777" w:rsidR="001E67E9" w:rsidRDefault="001E67E9"/>
    <w:sectPr w:rsidR="001E67E9" w:rsidSect="00946236">
      <w:headerReference w:type="default" r:id="rId8"/>
      <w:pgSz w:w="11906" w:h="16838"/>
      <w:pgMar w:top="1440" w:right="1440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S Elliot Light">
    <w:altName w:val="Calibri"/>
    <w:panose1 w:val="02000503000000020004"/>
    <w:charset w:val="00"/>
    <w:family w:val="auto"/>
    <w:pitch w:val="variable"/>
    <w:sig w:usb0="A000022F" w:usb1="5000206A" w:usb2="00000000" w:usb3="00000000" w:csb0="00000097" w:csb1="00000000"/>
  </w:font>
  <w:font w:name="FS Elliot Pro Heavy">
    <w:panose1 w:val="02000503050000020004"/>
    <w:charset w:val="00"/>
    <w:family w:val="auto"/>
    <w:pitch w:val="variable"/>
    <w:sig w:usb0="A00002AF" w:usb1="5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Elliot">
    <w:panose1 w:val="02000503040000020004"/>
    <w:charset w:val="00"/>
    <w:family w:val="auto"/>
    <w:pitch w:val="variable"/>
    <w:sig w:usb0="A000022F" w:usb1="5000206A" w:usb2="00000000" w:usb3="00000000" w:csb0="00000097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D76B9" w14:textId="77777777" w:rsidR="00946236" w:rsidRDefault="00946236">
    <w:pPr>
      <w:pStyle w:val="Header"/>
    </w:pPr>
    <w:r>
      <w:tab/>
    </w:r>
    <w:r>
      <w:tab/>
    </w:r>
    <w:r>
      <w:rPr>
        <w:noProof/>
      </w:rPr>
      <w:drawing>
        <wp:inline distT="0" distB="0" distL="0" distR="0" wp14:anchorId="1F596694" wp14:editId="43C110A9">
          <wp:extent cx="390525" cy="390525"/>
          <wp:effectExtent l="0" t="0" r="9525" b="9525"/>
          <wp:docPr id="1" name="Picture 1" descr="Simplyhealth logomark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plyhealth logomark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5C3B1"/>
    <w:multiLevelType w:val="hybridMultilevel"/>
    <w:tmpl w:val="345884AE"/>
    <w:lvl w:ilvl="0" w:tplc="9042B3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280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ACA2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3884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A5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AA0C0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AFE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6CA2B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403E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87946"/>
    <w:multiLevelType w:val="hybridMultilevel"/>
    <w:tmpl w:val="9D16BD8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0D00C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A4CA8D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16E21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596E3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A89BD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9CAE7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614B0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DB2AE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036D01"/>
    <w:multiLevelType w:val="hybridMultilevel"/>
    <w:tmpl w:val="2C9838A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22288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24412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D12900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9BE80D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89433C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32A10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F38008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FD2159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A480A5"/>
    <w:multiLevelType w:val="hybridMultilevel"/>
    <w:tmpl w:val="14A67E34"/>
    <w:lvl w:ilvl="0" w:tplc="F9C0FDA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4A39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7861C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2CAFF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F1C9A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A020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CE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80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F4C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CCF232"/>
    <w:multiLevelType w:val="hybridMultilevel"/>
    <w:tmpl w:val="15C20BEE"/>
    <w:lvl w:ilvl="0" w:tplc="082283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4276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234A8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B20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5EDC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FEDB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B2B7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CA9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E24B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A205E5"/>
    <w:multiLevelType w:val="hybridMultilevel"/>
    <w:tmpl w:val="347A896E"/>
    <w:lvl w:ilvl="0" w:tplc="EC8692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72BC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C22AD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1C94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80D9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E285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6EFA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6ABD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7BA5C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DB3526"/>
    <w:multiLevelType w:val="hybridMultilevel"/>
    <w:tmpl w:val="3E4A299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AC662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48A53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C6E5C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5A7A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58CAE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76C3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D285C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FDE57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7930F"/>
    <w:multiLevelType w:val="hybridMultilevel"/>
    <w:tmpl w:val="858A7C3E"/>
    <w:lvl w:ilvl="0" w:tplc="F03021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F8D3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2A64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E04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0435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5845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8CED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928A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AE3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71D2CD"/>
    <w:multiLevelType w:val="hybridMultilevel"/>
    <w:tmpl w:val="55AC025E"/>
    <w:lvl w:ilvl="0" w:tplc="3D9CD3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1AC7C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A838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231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5C08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1A47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288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8CEC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8408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F04537"/>
    <w:multiLevelType w:val="hybridMultilevel"/>
    <w:tmpl w:val="422AD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55E05B"/>
    <w:multiLevelType w:val="hybridMultilevel"/>
    <w:tmpl w:val="EA2E8436"/>
    <w:lvl w:ilvl="0" w:tplc="896093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368D4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2B5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A481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62B0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D0811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23426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658A4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B40E1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562388">
    <w:abstractNumId w:val="9"/>
  </w:num>
  <w:num w:numId="2" w16cid:durableId="1782332983">
    <w:abstractNumId w:val="1"/>
  </w:num>
  <w:num w:numId="3" w16cid:durableId="1128551473">
    <w:abstractNumId w:val="6"/>
  </w:num>
  <w:num w:numId="4" w16cid:durableId="1877233908">
    <w:abstractNumId w:val="2"/>
  </w:num>
  <w:num w:numId="5" w16cid:durableId="2129201047">
    <w:abstractNumId w:val="7"/>
  </w:num>
  <w:num w:numId="6" w16cid:durableId="937326092">
    <w:abstractNumId w:val="0"/>
  </w:num>
  <w:num w:numId="7" w16cid:durableId="1000548451">
    <w:abstractNumId w:val="10"/>
  </w:num>
  <w:num w:numId="8" w16cid:durableId="2051345669">
    <w:abstractNumId w:val="5"/>
  </w:num>
  <w:num w:numId="9" w16cid:durableId="27149026">
    <w:abstractNumId w:val="8"/>
  </w:num>
  <w:num w:numId="10" w16cid:durableId="1772821017">
    <w:abstractNumId w:val="3"/>
  </w:num>
  <w:num w:numId="11" w16cid:durableId="928270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236"/>
    <w:rsid w:val="00105E56"/>
    <w:rsid w:val="001E67E9"/>
    <w:rsid w:val="00910521"/>
    <w:rsid w:val="00946236"/>
    <w:rsid w:val="00D46559"/>
    <w:rsid w:val="00DD2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674A6"/>
  <w15:chartTrackingRefBased/>
  <w15:docId w15:val="{F77C1F0B-F00A-4499-94CA-7B76C26F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236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62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62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62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62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62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62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62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62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62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62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62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62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62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62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62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62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62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62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62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62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62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62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62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62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62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62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62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62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623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4623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46236"/>
    <w:pPr>
      <w:tabs>
        <w:tab w:val="center" w:pos="4513"/>
        <w:tab w:val="right" w:pos="9026"/>
      </w:tabs>
      <w:spacing w:after="0" w:line="240" w:lineRule="auto"/>
    </w:pPr>
    <w:rPr>
      <w:rFonts w:ascii="FS Elliot Light" w:hAnsi="FS Elliot Light"/>
    </w:rPr>
  </w:style>
  <w:style w:type="character" w:customStyle="1" w:styleId="HeaderChar">
    <w:name w:val="Header Char"/>
    <w:basedOn w:val="DefaultParagraphFont"/>
    <w:link w:val="Header"/>
    <w:uiPriority w:val="99"/>
    <w:rsid w:val="00946236"/>
    <w:rPr>
      <w:rFonts w:ascii="FS Elliot Light" w:hAnsi="FS Elliot Light"/>
      <w:kern w:val="0"/>
      <w14:ligatures w14:val="none"/>
    </w:rPr>
  </w:style>
  <w:style w:type="character" w:styleId="Strong">
    <w:name w:val="Strong"/>
    <w:basedOn w:val="DefaultParagraphFont"/>
    <w:qFormat/>
    <w:rsid w:val="00946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862</Words>
  <Characters>4914</Characters>
  <Application>Microsoft Office Word</Application>
  <DocSecurity>0</DocSecurity>
  <Lines>40</Lines>
  <Paragraphs>11</Paragraphs>
  <ScaleCrop>false</ScaleCrop>
  <Company>Simplyhealth</Company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Coombes</dc:creator>
  <cp:keywords/>
  <dc:description/>
  <cp:lastModifiedBy>Katie Coombes</cp:lastModifiedBy>
  <cp:revision>2</cp:revision>
  <dcterms:created xsi:type="dcterms:W3CDTF">2025-12-09T15:45:00Z</dcterms:created>
  <dcterms:modified xsi:type="dcterms:W3CDTF">2025-12-09T15:54:00Z</dcterms:modified>
</cp:coreProperties>
</file>