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FFA6" w14:textId="3072A2E0" w:rsidR="00AA166E" w:rsidRDefault="0C8E4C3E" w:rsidP="57E29F77">
      <w:pPr>
        <w:pStyle w:val="Header"/>
        <w:jc w:val="center"/>
        <w:rPr>
          <w:rFonts w:ascii="FS Elliot Pro Heavy" w:hAnsi="FS Elliot Pro Heavy" w:cs="Arial"/>
          <w:sz w:val="64"/>
          <w:szCs w:val="64"/>
        </w:rPr>
      </w:pPr>
      <w:r w:rsidRPr="57E29F77">
        <w:rPr>
          <w:rFonts w:ascii="FS Elliot Pro Heavy" w:hAnsi="FS Elliot Pro Heavy" w:cs="Arial"/>
          <w:sz w:val="64"/>
          <w:szCs w:val="64"/>
        </w:rPr>
        <w:t xml:space="preserve">Head </w:t>
      </w:r>
      <w:r w:rsidR="004D7ACB">
        <w:rPr>
          <w:rFonts w:ascii="FS Elliot Pro Heavy" w:hAnsi="FS Elliot Pro Heavy" w:cs="Arial"/>
          <w:sz w:val="64"/>
          <w:szCs w:val="64"/>
        </w:rPr>
        <w:t>Dental Officer</w:t>
      </w:r>
    </w:p>
    <w:p w14:paraId="078EF1FB" w14:textId="5A594D44" w:rsidR="006A6EB1" w:rsidRPr="001E2C4A" w:rsidRDefault="002B6D2C"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774" w:type="dxa"/>
        <w:tblInd w:w="-856"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863"/>
        <w:gridCol w:w="2580"/>
        <w:gridCol w:w="2580"/>
        <w:gridCol w:w="2751"/>
      </w:tblGrid>
      <w:tr w:rsidR="000218DB" w:rsidRPr="00035BA8" w14:paraId="720A948B" w14:textId="77777777" w:rsidTr="000E7672">
        <w:trPr>
          <w:trHeight w:val="311"/>
        </w:trPr>
        <w:tc>
          <w:tcPr>
            <w:tcW w:w="10774"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035BA8" w:rsidRDefault="009D0E39" w:rsidP="001E2C4A">
            <w:pPr>
              <w:spacing w:beforeLines="60" w:before="144" w:afterLines="60" w:after="144" w:line="240" w:lineRule="auto"/>
              <w:rPr>
                <w:rFonts w:asciiTheme="majorHAnsi" w:hAnsiTheme="majorHAnsi" w:cstheme="majorHAnsi"/>
                <w:b/>
                <w:color w:val="0D2835"/>
              </w:rPr>
            </w:pPr>
          </w:p>
        </w:tc>
      </w:tr>
      <w:tr w:rsidR="009D0E39" w:rsidRPr="00035BA8" w14:paraId="3740D31A" w14:textId="77777777" w:rsidTr="000E7672">
        <w:trPr>
          <w:trHeight w:val="311"/>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035BA8" w:rsidRDefault="009D0E39" w:rsidP="009D0E39">
            <w:pPr>
              <w:spacing w:after="0" w:line="240" w:lineRule="auto"/>
              <w:rPr>
                <w:rFonts w:asciiTheme="majorHAnsi" w:hAnsiTheme="majorHAnsi" w:cstheme="majorHAnsi"/>
                <w:bCs/>
                <w:color w:val="0D2835"/>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Function: </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7FDC088C" w14:textId="39377EC3" w:rsidR="009D0E39" w:rsidRPr="00035BA8" w:rsidRDefault="004D7ACB" w:rsidP="5499EDA9">
            <w:pPr>
              <w:spacing w:after="0" w:line="240" w:lineRule="auto"/>
              <w:rPr>
                <w:rFonts w:asciiTheme="majorHAnsi" w:hAnsiTheme="majorHAnsi" w:cstheme="majorBidi"/>
                <w:color w:val="0D2835"/>
              </w:rPr>
            </w:pPr>
            <w:r>
              <w:rPr>
                <w:rFonts w:asciiTheme="majorHAnsi" w:hAnsiTheme="majorHAnsi" w:cstheme="majorBidi"/>
                <w:color w:val="0D2835"/>
              </w:rPr>
              <w:t>Denplan Product</w:t>
            </w:r>
          </w:p>
        </w:tc>
      </w:tr>
      <w:tr w:rsidR="009D0E39" w:rsidRPr="00035BA8" w14:paraId="49BD2664" w14:textId="77777777" w:rsidTr="000E7672">
        <w:trPr>
          <w:trHeight w:val="311"/>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F89E38C" w:rsidR="009D0E39" w:rsidRPr="00035BA8" w:rsidRDefault="004D7ACB" w:rsidP="009D0E39">
            <w:pPr>
              <w:spacing w:after="0" w:line="240" w:lineRule="auto"/>
              <w:rPr>
                <w:rFonts w:asciiTheme="majorHAnsi" w:hAnsiTheme="majorHAnsi" w:cstheme="majorHAnsi"/>
                <w:bCs/>
                <w:color w:val="0D2835"/>
              </w:rPr>
            </w:pPr>
            <w:r>
              <w:rPr>
                <w:rFonts w:asciiTheme="majorHAnsi" w:hAnsiTheme="majorHAnsi" w:cstheme="majorHAnsi"/>
                <w:bCs/>
                <w:color w:val="0D2835"/>
              </w:rPr>
              <w:t>Denplan Product Director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Direct Reports: </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7B01908" w14:textId="3B2F172B" w:rsidR="009D0E39" w:rsidRPr="00035BA8" w:rsidRDefault="63550A6E" w:rsidP="5499EDA9">
            <w:pPr>
              <w:spacing w:after="0" w:line="240" w:lineRule="auto"/>
              <w:rPr>
                <w:rFonts w:asciiTheme="majorHAnsi" w:hAnsiTheme="majorHAnsi" w:cstheme="majorBidi"/>
                <w:color w:val="0D2835"/>
              </w:rPr>
            </w:pPr>
            <w:r w:rsidRPr="5499EDA9">
              <w:rPr>
                <w:rFonts w:asciiTheme="majorHAnsi" w:hAnsiTheme="majorHAnsi" w:cstheme="majorBidi"/>
                <w:color w:val="0D2835"/>
              </w:rPr>
              <w:t>2</w:t>
            </w:r>
          </w:p>
        </w:tc>
      </w:tr>
      <w:tr w:rsidR="009D0E39" w:rsidRPr="00035BA8" w14:paraId="64485E49" w14:textId="77777777" w:rsidTr="000E7672">
        <w:trPr>
          <w:trHeight w:val="311"/>
        </w:trPr>
        <w:tc>
          <w:tcPr>
            <w:tcW w:w="10774" w:type="dxa"/>
            <w:gridSpan w:val="4"/>
            <w:tcBorders>
              <w:top w:val="single" w:sz="4" w:space="0" w:color="auto"/>
              <w:bottom w:val="single" w:sz="4" w:space="0" w:color="520D5D"/>
            </w:tcBorders>
            <w:shd w:val="clear" w:color="auto" w:fill="00E6B8"/>
          </w:tcPr>
          <w:p w14:paraId="5C5C8432" w14:textId="670CCB3F" w:rsidR="009D0E39"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Our Vision</w:t>
            </w:r>
          </w:p>
        </w:tc>
      </w:tr>
      <w:tr w:rsidR="000218DB" w:rsidRPr="00035BA8" w14:paraId="3E9EDDAD" w14:textId="77777777" w:rsidTr="000E7672">
        <w:trPr>
          <w:trHeight w:val="311"/>
        </w:trPr>
        <w:tc>
          <w:tcPr>
            <w:tcW w:w="10774" w:type="dxa"/>
            <w:gridSpan w:val="4"/>
            <w:tcBorders>
              <w:bottom w:val="single" w:sz="4" w:space="0" w:color="520D5D"/>
            </w:tcBorders>
            <w:shd w:val="clear" w:color="auto" w:fill="auto"/>
          </w:tcPr>
          <w:p w14:paraId="3773D1A0" w14:textId="77777777" w:rsidR="00AB69DC" w:rsidRPr="00035BA8" w:rsidRDefault="00AB69DC" w:rsidP="00AB69DC">
            <w:pPr>
              <w:spacing w:after="0" w:line="240" w:lineRule="auto"/>
              <w:rPr>
                <w:rFonts w:asciiTheme="majorHAnsi" w:hAnsiTheme="majorHAnsi" w:cstheme="majorHAnsi"/>
                <w:b/>
              </w:rPr>
            </w:pPr>
          </w:p>
          <w:p w14:paraId="1AF18598" w14:textId="0911AAD5" w:rsidR="007B23F5" w:rsidRPr="00035BA8" w:rsidRDefault="00E35EDE" w:rsidP="00D05F53">
            <w:pPr>
              <w:rPr>
                <w:rFonts w:asciiTheme="majorHAnsi" w:hAnsiTheme="majorHAnsi" w:cstheme="majorHAnsi"/>
                <w:b/>
              </w:rPr>
            </w:pPr>
            <w:r>
              <w:rPr>
                <w:rFonts w:asciiTheme="majorHAnsi" w:hAnsiTheme="majorHAnsi" w:cstheme="majorHAnsi"/>
                <w:bCs/>
              </w:rPr>
              <w:t xml:space="preserve">Our vision is of a healthier UK, where everyone can </w:t>
            </w:r>
            <w:r w:rsidR="00AD217C">
              <w:rPr>
                <w:rFonts w:asciiTheme="majorHAnsi" w:hAnsiTheme="majorHAnsi" w:cstheme="majorHAnsi"/>
                <w:bCs/>
              </w:rPr>
              <w:t>navigate and fund their healthcare needs. Our purpose i</w:t>
            </w:r>
            <w:r w:rsidR="00F12073">
              <w:rPr>
                <w:rFonts w:asciiTheme="majorHAnsi" w:hAnsiTheme="majorHAnsi" w:cstheme="majorHAnsi"/>
                <w:bCs/>
              </w:rPr>
              <w:t>s</w:t>
            </w:r>
            <w:r w:rsidR="00AD217C">
              <w:rPr>
                <w:rFonts w:asciiTheme="majorHAnsi" w:hAnsiTheme="majorHAnsi" w:cstheme="majorHAnsi"/>
                <w:bCs/>
              </w:rPr>
              <w:t xml:space="preserve"> to i</w:t>
            </w:r>
            <w:r w:rsidR="009D0E39" w:rsidRPr="00035BA8">
              <w:rPr>
                <w:rFonts w:asciiTheme="majorHAnsi" w:hAnsiTheme="majorHAnsi" w:cstheme="majorHAnsi"/>
                <w:bCs/>
              </w:rPr>
              <w:t>mprov</w:t>
            </w:r>
            <w:r w:rsidR="00AD217C">
              <w:rPr>
                <w:rFonts w:asciiTheme="majorHAnsi" w:hAnsiTheme="majorHAnsi" w:cstheme="majorHAnsi"/>
                <w:bCs/>
              </w:rPr>
              <w:t>e</w:t>
            </w:r>
            <w:r w:rsidR="009D0E39" w:rsidRPr="00035BA8">
              <w:rPr>
                <w:rFonts w:asciiTheme="majorHAnsi" w:hAnsiTheme="majorHAnsi" w:cstheme="majorHAnsi"/>
                <w:bCs/>
              </w:rPr>
              <w:t xml:space="preserve"> access to healthcare for all in the UK</w:t>
            </w:r>
            <w:r w:rsidR="00D05F53">
              <w:rPr>
                <w:rFonts w:asciiTheme="majorHAnsi" w:hAnsiTheme="majorHAnsi" w:cstheme="majorHAnsi"/>
                <w:bCs/>
              </w:rPr>
              <w:t>.</w:t>
            </w:r>
          </w:p>
        </w:tc>
      </w:tr>
      <w:tr w:rsidR="002A11E0" w:rsidRPr="00035BA8" w14:paraId="12B62B65" w14:textId="77777777" w:rsidTr="000E7672">
        <w:trPr>
          <w:trHeight w:val="311"/>
        </w:trPr>
        <w:tc>
          <w:tcPr>
            <w:tcW w:w="10774" w:type="dxa"/>
            <w:gridSpan w:val="4"/>
            <w:tcBorders>
              <w:bottom w:val="single" w:sz="4" w:space="0" w:color="520D5D"/>
            </w:tcBorders>
            <w:shd w:val="clear" w:color="auto" w:fill="00E6B8"/>
          </w:tcPr>
          <w:p w14:paraId="6FAB1E4C" w14:textId="4A46143D" w:rsidR="002A11E0"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 xml:space="preserve">Your </w:t>
            </w:r>
            <w:r w:rsidR="002A11E0" w:rsidRPr="00035BA8">
              <w:rPr>
                <w:rFonts w:asciiTheme="majorHAnsi" w:hAnsiTheme="majorHAnsi" w:cstheme="majorHAnsi"/>
                <w:b/>
                <w:color w:val="0D2835"/>
              </w:rPr>
              <w:t>Role</w:t>
            </w:r>
          </w:p>
        </w:tc>
      </w:tr>
      <w:tr w:rsidR="002A11E0" w:rsidRPr="00035BA8" w14:paraId="75E59A05" w14:textId="77777777" w:rsidTr="000E7672">
        <w:trPr>
          <w:trHeight w:val="1645"/>
        </w:trPr>
        <w:tc>
          <w:tcPr>
            <w:tcW w:w="10774" w:type="dxa"/>
            <w:gridSpan w:val="4"/>
            <w:tcBorders>
              <w:bottom w:val="single" w:sz="4" w:space="0" w:color="520D5D"/>
            </w:tcBorders>
            <w:shd w:val="clear" w:color="auto" w:fill="auto"/>
          </w:tcPr>
          <w:p w14:paraId="6A652419" w14:textId="3BDBDE0B" w:rsidR="00AC471F" w:rsidRDefault="00963363" w:rsidP="0041529D">
            <w:pPr>
              <w:rPr>
                <w:rFonts w:asciiTheme="majorHAnsi" w:hAnsiTheme="majorHAnsi" w:cstheme="majorHAnsi"/>
                <w:color w:val="000000" w:themeColor="text1"/>
              </w:rPr>
            </w:pPr>
            <w:r>
              <w:rPr>
                <w:rFonts w:asciiTheme="majorHAnsi" w:hAnsiTheme="majorHAnsi" w:cstheme="majorHAnsi"/>
                <w:color w:val="000000" w:themeColor="text1"/>
              </w:rPr>
              <w:t>As</w:t>
            </w:r>
            <w:r w:rsidR="0041529D" w:rsidRPr="0041529D">
              <w:rPr>
                <w:rFonts w:asciiTheme="majorHAnsi" w:hAnsiTheme="majorHAnsi" w:cstheme="majorHAnsi"/>
                <w:color w:val="000000" w:themeColor="text1"/>
              </w:rPr>
              <w:t xml:space="preserve"> Head Dental Officer </w:t>
            </w:r>
            <w:r>
              <w:rPr>
                <w:rFonts w:asciiTheme="majorHAnsi" w:hAnsiTheme="majorHAnsi" w:cstheme="majorHAnsi"/>
                <w:color w:val="000000" w:themeColor="text1"/>
              </w:rPr>
              <w:t>you are</w:t>
            </w:r>
            <w:r w:rsidR="0041529D" w:rsidRPr="0041529D">
              <w:rPr>
                <w:rFonts w:asciiTheme="majorHAnsi" w:hAnsiTheme="majorHAnsi" w:cstheme="majorHAnsi"/>
                <w:color w:val="000000" w:themeColor="text1"/>
              </w:rPr>
              <w:t xml:space="preserve"> </w:t>
            </w:r>
            <w:proofErr w:type="spellStart"/>
            <w:r w:rsidR="00AC471F">
              <w:rPr>
                <w:rFonts w:asciiTheme="majorHAnsi" w:hAnsiTheme="majorHAnsi" w:cstheme="majorHAnsi"/>
                <w:color w:val="000000" w:themeColor="text1"/>
              </w:rPr>
              <w:t>Denplan’s</w:t>
            </w:r>
            <w:proofErr w:type="spellEnd"/>
            <w:r w:rsidR="00AC471F">
              <w:rPr>
                <w:rFonts w:asciiTheme="majorHAnsi" w:hAnsiTheme="majorHAnsi" w:cstheme="majorHAnsi"/>
                <w:color w:val="000000" w:themeColor="text1"/>
              </w:rPr>
              <w:t xml:space="preserve"> most senior clinical</w:t>
            </w:r>
            <w:r w:rsidR="00035CC3">
              <w:rPr>
                <w:rFonts w:asciiTheme="majorHAnsi" w:hAnsiTheme="majorHAnsi" w:cstheme="majorHAnsi"/>
                <w:color w:val="000000" w:themeColor="text1"/>
              </w:rPr>
              <w:t xml:space="preserve"> leader and a vital voice for dental excellence across the organisation. You will </w:t>
            </w:r>
            <w:r w:rsidR="00634C1C">
              <w:rPr>
                <w:rFonts w:asciiTheme="majorHAnsi" w:hAnsiTheme="majorHAnsi" w:cstheme="majorHAnsi"/>
                <w:color w:val="000000" w:themeColor="text1"/>
              </w:rPr>
              <w:t xml:space="preserve">provide strategic and professional leadership on all clinical matters, support </w:t>
            </w:r>
            <w:proofErr w:type="spellStart"/>
            <w:r w:rsidR="00634C1C">
              <w:rPr>
                <w:rFonts w:asciiTheme="majorHAnsi" w:hAnsiTheme="majorHAnsi" w:cstheme="majorHAnsi"/>
                <w:color w:val="000000" w:themeColor="text1"/>
              </w:rPr>
              <w:t>Denplan’s</w:t>
            </w:r>
            <w:proofErr w:type="spellEnd"/>
            <w:r w:rsidR="00634C1C">
              <w:rPr>
                <w:rFonts w:asciiTheme="majorHAnsi" w:hAnsiTheme="majorHAnsi" w:cstheme="majorHAnsi"/>
                <w:color w:val="000000" w:themeColor="text1"/>
              </w:rPr>
              <w:t xml:space="preserve"> network of member dentists and their practice teams, and make sure that all dental products and services are grounded in best practice and regulatory </w:t>
            </w:r>
            <w:r w:rsidR="00CB6D09">
              <w:rPr>
                <w:rFonts w:asciiTheme="majorHAnsi" w:hAnsiTheme="majorHAnsi" w:cstheme="majorHAnsi"/>
                <w:color w:val="000000" w:themeColor="text1"/>
              </w:rPr>
              <w:t xml:space="preserve">compliance. As a key figure in shaping </w:t>
            </w:r>
            <w:proofErr w:type="spellStart"/>
            <w:r w:rsidR="00CB6D09">
              <w:rPr>
                <w:rFonts w:asciiTheme="majorHAnsi" w:hAnsiTheme="majorHAnsi" w:cstheme="majorHAnsi"/>
                <w:color w:val="000000" w:themeColor="text1"/>
              </w:rPr>
              <w:t>Denplan’s</w:t>
            </w:r>
            <w:proofErr w:type="spellEnd"/>
            <w:r w:rsidR="00CB6D09">
              <w:rPr>
                <w:rFonts w:asciiTheme="majorHAnsi" w:hAnsiTheme="majorHAnsi" w:cstheme="majorHAnsi"/>
                <w:color w:val="000000" w:themeColor="text1"/>
              </w:rPr>
              <w:t xml:space="preserve"> future, the Head Dental Officer also acts as a public-facing </w:t>
            </w:r>
            <w:r w:rsidR="00165506">
              <w:rPr>
                <w:rFonts w:asciiTheme="majorHAnsi" w:hAnsiTheme="majorHAnsi" w:cstheme="majorHAnsi"/>
                <w:color w:val="000000" w:themeColor="text1"/>
              </w:rPr>
              <w:t>ambassador, influencing policy and promoting oral health nationally.</w:t>
            </w:r>
          </w:p>
          <w:p w14:paraId="293F10C6" w14:textId="77777777" w:rsidR="00B4532D" w:rsidRDefault="0041529D" w:rsidP="0087067D">
            <w:pPr>
              <w:spacing w:after="0"/>
              <w:ind w:right="-755"/>
              <w:rPr>
                <w:rFonts w:asciiTheme="majorHAnsi" w:hAnsiTheme="majorHAnsi" w:cstheme="majorHAnsi"/>
                <w:color w:val="000000" w:themeColor="text1"/>
              </w:rPr>
            </w:pPr>
            <w:r w:rsidRPr="006E2889">
              <w:rPr>
                <w:rFonts w:asciiTheme="majorHAnsi" w:hAnsiTheme="majorHAnsi" w:cstheme="majorHAnsi"/>
                <w:color w:val="000000" w:themeColor="text1"/>
              </w:rPr>
              <w:t xml:space="preserve">The Head Dental Officer acts as a trusted advisor to both internal teams and </w:t>
            </w:r>
            <w:proofErr w:type="spellStart"/>
            <w:r w:rsidRPr="006E2889">
              <w:rPr>
                <w:rFonts w:asciiTheme="majorHAnsi" w:hAnsiTheme="majorHAnsi" w:cstheme="majorHAnsi"/>
                <w:color w:val="000000" w:themeColor="text1"/>
              </w:rPr>
              <w:t>Denplan’s</w:t>
            </w:r>
            <w:proofErr w:type="spellEnd"/>
            <w:r w:rsidRPr="006E2889">
              <w:rPr>
                <w:rFonts w:asciiTheme="majorHAnsi" w:hAnsiTheme="majorHAnsi" w:cstheme="majorHAnsi"/>
                <w:color w:val="000000" w:themeColor="text1"/>
              </w:rPr>
              <w:t xml:space="preserve"> network of member dentists, </w:t>
            </w:r>
          </w:p>
          <w:p w14:paraId="180C7A29" w14:textId="17295F70" w:rsidR="00F8277B" w:rsidRDefault="0041529D" w:rsidP="0087067D">
            <w:pPr>
              <w:spacing w:after="0"/>
              <w:ind w:right="-755"/>
              <w:rPr>
                <w:rFonts w:asciiTheme="majorHAnsi" w:hAnsiTheme="majorHAnsi" w:cstheme="majorHAnsi"/>
                <w:color w:val="000000" w:themeColor="text1"/>
              </w:rPr>
            </w:pPr>
            <w:r w:rsidRPr="006E2889">
              <w:rPr>
                <w:rFonts w:asciiTheme="majorHAnsi" w:hAnsiTheme="majorHAnsi" w:cstheme="majorHAnsi"/>
                <w:color w:val="000000" w:themeColor="text1"/>
              </w:rPr>
              <w:t>offering strategic input on product development, clinical governance, policy, and thought leadership in oral health.</w:t>
            </w:r>
            <w:r w:rsidR="00B47ACB" w:rsidRPr="006E2889">
              <w:rPr>
                <w:rFonts w:asciiTheme="majorHAnsi" w:hAnsiTheme="majorHAnsi" w:cstheme="majorHAnsi"/>
                <w:color w:val="000000" w:themeColor="text1"/>
              </w:rPr>
              <w:t xml:space="preserve"> </w:t>
            </w:r>
          </w:p>
          <w:p w14:paraId="5F0040B8" w14:textId="77777777" w:rsidR="00F8277B" w:rsidRDefault="006E2889" w:rsidP="0087067D">
            <w:pPr>
              <w:spacing w:after="0"/>
              <w:ind w:right="-755"/>
              <w:rPr>
                <w:rFonts w:asciiTheme="majorHAnsi" w:hAnsiTheme="majorHAnsi" w:cstheme="majorHAnsi"/>
                <w:color w:val="000000" w:themeColor="text1"/>
              </w:rPr>
            </w:pPr>
            <w:r>
              <w:rPr>
                <w:rFonts w:asciiTheme="majorHAnsi" w:hAnsiTheme="majorHAnsi" w:cstheme="majorHAnsi"/>
                <w:color w:val="000000" w:themeColor="text1"/>
              </w:rPr>
              <w:t>You will be c</w:t>
            </w:r>
            <w:r w:rsidRPr="006E2889">
              <w:rPr>
                <w:rFonts w:asciiTheme="majorHAnsi" w:hAnsiTheme="majorHAnsi" w:cstheme="majorHAnsi"/>
                <w:color w:val="000000" w:themeColor="text1"/>
              </w:rPr>
              <w:t xml:space="preserve">omfortable representing Denplan across the industry ‘as one of the faces and voices of Denplan’ </w:t>
            </w:r>
          </w:p>
          <w:p w14:paraId="028F41E0" w14:textId="77777777" w:rsidR="00F8277B" w:rsidRDefault="006E2889" w:rsidP="0087067D">
            <w:pPr>
              <w:spacing w:after="0"/>
              <w:ind w:right="-755"/>
              <w:rPr>
                <w:rFonts w:asciiTheme="majorHAnsi" w:hAnsiTheme="majorHAnsi" w:cstheme="majorHAnsi"/>
                <w:color w:val="000000" w:themeColor="text1"/>
              </w:rPr>
            </w:pPr>
            <w:r w:rsidRPr="006E2889">
              <w:rPr>
                <w:rFonts w:asciiTheme="majorHAnsi" w:hAnsiTheme="majorHAnsi" w:cstheme="majorHAnsi"/>
                <w:color w:val="000000" w:themeColor="text1"/>
              </w:rPr>
              <w:t xml:space="preserve">– from hosting clients to speaking in public about Dentistry in general across a wide range of topics and subject </w:t>
            </w:r>
          </w:p>
          <w:p w14:paraId="2CAD9395" w14:textId="74CBD11C" w:rsidR="006E2889" w:rsidRPr="006E2889" w:rsidRDefault="006E2889" w:rsidP="0087067D">
            <w:pPr>
              <w:spacing w:after="0"/>
              <w:ind w:right="-755"/>
              <w:rPr>
                <w:rFonts w:asciiTheme="majorHAnsi" w:hAnsiTheme="majorHAnsi" w:cstheme="majorHAnsi"/>
                <w:color w:val="000000" w:themeColor="text1"/>
              </w:rPr>
            </w:pPr>
            <w:r w:rsidRPr="006E2889">
              <w:rPr>
                <w:rFonts w:asciiTheme="majorHAnsi" w:hAnsiTheme="majorHAnsi" w:cstheme="majorHAnsi"/>
                <w:color w:val="000000" w:themeColor="text1"/>
              </w:rPr>
              <w:t>areas including to professional bodies and government.</w:t>
            </w:r>
            <w:r w:rsidR="008856BD">
              <w:rPr>
                <w:rFonts w:asciiTheme="majorHAnsi" w:hAnsiTheme="majorHAnsi" w:cstheme="majorHAnsi"/>
                <w:color w:val="000000" w:themeColor="text1"/>
              </w:rPr>
              <w:t xml:space="preserve"> You will be at events 20-25 days a year.</w:t>
            </w:r>
          </w:p>
          <w:p w14:paraId="00702BE5" w14:textId="1A0373DA" w:rsidR="0041529D" w:rsidRPr="0041529D" w:rsidRDefault="0041529D" w:rsidP="0041529D">
            <w:pPr>
              <w:rPr>
                <w:rFonts w:asciiTheme="majorHAnsi" w:hAnsiTheme="majorHAnsi" w:cstheme="majorHAnsi"/>
                <w:color w:val="000000" w:themeColor="text1"/>
              </w:rPr>
            </w:pPr>
          </w:p>
          <w:p w14:paraId="344C805F" w14:textId="12C1E6FA" w:rsidR="00AC471F" w:rsidRPr="00035BA8" w:rsidRDefault="00687AA3" w:rsidP="0026551E">
            <w:pPr>
              <w:rPr>
                <w:rFonts w:asciiTheme="majorHAnsi" w:hAnsiTheme="majorHAnsi" w:cstheme="majorHAnsi"/>
                <w:color w:val="000000" w:themeColor="text1"/>
              </w:rPr>
            </w:pPr>
            <w:r w:rsidRPr="00687AA3">
              <w:rPr>
                <w:rFonts w:asciiTheme="majorHAnsi" w:hAnsiTheme="majorHAnsi" w:cstheme="majorHAnsi"/>
                <w:color w:val="000000" w:themeColor="text1"/>
              </w:rPr>
              <w:t xml:space="preserve">The ideal candidate will </w:t>
            </w:r>
            <w:r w:rsidR="00556968">
              <w:rPr>
                <w:rFonts w:asciiTheme="majorHAnsi" w:hAnsiTheme="majorHAnsi" w:cstheme="majorHAnsi"/>
                <w:color w:val="000000" w:themeColor="text1"/>
              </w:rPr>
              <w:t xml:space="preserve">have great </w:t>
            </w:r>
            <w:r w:rsidR="00C6497A">
              <w:rPr>
                <w:rFonts w:asciiTheme="majorHAnsi" w:hAnsiTheme="majorHAnsi" w:cstheme="majorHAnsi"/>
                <w:color w:val="000000" w:themeColor="text1"/>
              </w:rPr>
              <w:t>collaboration skills, and a strong network in dentistry.</w:t>
            </w:r>
          </w:p>
        </w:tc>
      </w:tr>
      <w:tr w:rsidR="00BF08FB" w:rsidRPr="00035BA8" w14:paraId="71B85041" w14:textId="77777777" w:rsidTr="000E7672">
        <w:trPr>
          <w:trHeight w:val="233"/>
        </w:trPr>
        <w:tc>
          <w:tcPr>
            <w:tcW w:w="10774"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035BA8" w:rsidRDefault="009D0E39" w:rsidP="001E2C4A">
            <w:pPr>
              <w:spacing w:beforeLines="60" w:before="144" w:afterLines="60" w:after="144" w:line="240" w:lineRule="auto"/>
              <w:rPr>
                <w:rFonts w:asciiTheme="majorHAnsi" w:hAnsiTheme="majorHAnsi" w:cstheme="majorHAnsi"/>
                <w:b/>
                <w:bCs/>
                <w:color w:val="0D2835"/>
              </w:rPr>
            </w:pPr>
            <w:r w:rsidRPr="00035BA8">
              <w:rPr>
                <w:rFonts w:asciiTheme="majorHAnsi" w:hAnsiTheme="majorHAnsi" w:cstheme="majorHAnsi"/>
                <w:b/>
                <w:bCs/>
                <w:color w:val="0D2835"/>
              </w:rPr>
              <w:t xml:space="preserve">Your </w:t>
            </w:r>
            <w:r w:rsidR="001E2C4A" w:rsidRPr="00035BA8">
              <w:rPr>
                <w:rFonts w:asciiTheme="majorHAnsi" w:hAnsiTheme="majorHAnsi" w:cstheme="majorHAnsi"/>
                <w:b/>
                <w:bCs/>
                <w:color w:val="0D2835"/>
              </w:rPr>
              <w:t>R</w:t>
            </w:r>
            <w:r w:rsidR="00421FBC" w:rsidRPr="00035BA8">
              <w:rPr>
                <w:rFonts w:asciiTheme="majorHAnsi" w:hAnsiTheme="majorHAnsi" w:cstheme="majorHAnsi"/>
                <w:b/>
                <w:bCs/>
                <w:color w:val="0D2835"/>
              </w:rPr>
              <w:t xml:space="preserve">esponsibilities &amp; </w:t>
            </w:r>
            <w:r w:rsidR="001E2C4A" w:rsidRPr="00035BA8">
              <w:rPr>
                <w:rFonts w:asciiTheme="majorHAnsi" w:hAnsiTheme="majorHAnsi" w:cstheme="majorHAnsi"/>
                <w:b/>
                <w:bCs/>
                <w:color w:val="0D2835"/>
              </w:rPr>
              <w:t>A</w:t>
            </w:r>
            <w:r w:rsidR="00421FBC" w:rsidRPr="00035BA8">
              <w:rPr>
                <w:rFonts w:asciiTheme="majorHAnsi" w:hAnsiTheme="majorHAnsi" w:cstheme="majorHAnsi"/>
                <w:b/>
                <w:bCs/>
                <w:color w:val="0D2835"/>
              </w:rPr>
              <w:t>ccountabilities:</w:t>
            </w:r>
          </w:p>
        </w:tc>
      </w:tr>
      <w:tr w:rsidR="00BF08FB" w:rsidRPr="00035BA8" w14:paraId="62E6AE60" w14:textId="77777777" w:rsidTr="000E7672">
        <w:trPr>
          <w:trHeight w:val="403"/>
        </w:trPr>
        <w:tc>
          <w:tcPr>
            <w:tcW w:w="10774" w:type="dxa"/>
            <w:gridSpan w:val="4"/>
            <w:tcBorders>
              <w:top w:val="single" w:sz="4" w:space="0" w:color="520D5D"/>
              <w:left w:val="single" w:sz="4" w:space="0" w:color="520D5D"/>
              <w:bottom w:val="single" w:sz="4" w:space="0" w:color="520D5D"/>
              <w:right w:val="single" w:sz="4" w:space="0" w:color="520D5D"/>
            </w:tcBorders>
            <w:vAlign w:val="center"/>
          </w:tcPr>
          <w:p w14:paraId="1D5A517C" w14:textId="77777777" w:rsidR="005263F5" w:rsidRPr="00035BA8" w:rsidRDefault="005263F5" w:rsidP="005263F5">
            <w:pPr>
              <w:pStyle w:val="ListParagraph"/>
              <w:spacing w:after="0" w:line="240" w:lineRule="auto"/>
              <w:rPr>
                <w:rFonts w:asciiTheme="majorHAnsi" w:hAnsiTheme="majorHAnsi" w:cstheme="majorHAnsi"/>
              </w:rPr>
            </w:pPr>
          </w:p>
          <w:p w14:paraId="28E650C1" w14:textId="77777777" w:rsidR="00671036" w:rsidRPr="00544A87" w:rsidRDefault="00671036" w:rsidP="00671036">
            <w:pPr>
              <w:pStyle w:val="ListParagraph"/>
              <w:numPr>
                <w:ilvl w:val="0"/>
                <w:numId w:val="27"/>
              </w:numPr>
              <w:spacing w:after="0"/>
              <w:ind w:right="-755"/>
              <w:rPr>
                <w:rFonts w:asciiTheme="majorHAnsi" w:hAnsiTheme="majorHAnsi" w:cstheme="majorHAnsi"/>
              </w:rPr>
            </w:pPr>
            <w:r w:rsidRPr="00544A87">
              <w:rPr>
                <w:rFonts w:asciiTheme="majorHAnsi" w:hAnsiTheme="majorHAnsi" w:cstheme="majorHAnsi"/>
              </w:rPr>
              <w:t>Clinical Leadership &amp; Governance</w:t>
            </w:r>
          </w:p>
          <w:p w14:paraId="26B4C758" w14:textId="77777777" w:rsidR="00671036" w:rsidRPr="00544A87" w:rsidRDefault="00671036" w:rsidP="00671036">
            <w:pPr>
              <w:numPr>
                <w:ilvl w:val="0"/>
                <w:numId w:val="25"/>
              </w:numPr>
              <w:spacing w:after="0" w:line="240" w:lineRule="auto"/>
              <w:ind w:right="-613"/>
              <w:rPr>
                <w:rFonts w:asciiTheme="majorHAnsi" w:hAnsiTheme="majorHAnsi" w:cstheme="majorHAnsi"/>
              </w:rPr>
            </w:pPr>
            <w:r w:rsidRPr="00544A87">
              <w:rPr>
                <w:rFonts w:asciiTheme="majorHAnsi" w:hAnsiTheme="majorHAnsi" w:cstheme="majorHAnsi"/>
              </w:rPr>
              <w:t>Provide strategic and clinical leadership for Denplan, working closely with our network of member dentists and internal practice facing teams.</w:t>
            </w:r>
          </w:p>
          <w:p w14:paraId="00503C89" w14:textId="05C06DAF" w:rsidR="00671036" w:rsidRPr="00544A87" w:rsidRDefault="00671036" w:rsidP="00671036">
            <w:pPr>
              <w:pStyle w:val="ListParagraph"/>
              <w:numPr>
                <w:ilvl w:val="0"/>
                <w:numId w:val="25"/>
              </w:numPr>
              <w:spacing w:before="100" w:beforeAutospacing="1" w:after="100" w:afterAutospacing="1" w:line="240" w:lineRule="auto"/>
              <w:rPr>
                <w:rFonts w:asciiTheme="majorHAnsi" w:hAnsiTheme="majorHAnsi" w:cstheme="majorHAnsi"/>
              </w:rPr>
            </w:pPr>
            <w:r w:rsidRPr="00544A87">
              <w:rPr>
                <w:rFonts w:asciiTheme="majorHAnsi" w:hAnsiTheme="majorHAnsi" w:cstheme="majorHAnsi"/>
              </w:rPr>
              <w:t>Support the development of the Denplan L</w:t>
            </w:r>
            <w:r w:rsidR="009F66D6">
              <w:rPr>
                <w:rFonts w:asciiTheme="majorHAnsi" w:hAnsiTheme="majorHAnsi" w:cstheme="majorHAnsi"/>
              </w:rPr>
              <w:t>ine of Business</w:t>
            </w:r>
            <w:r w:rsidRPr="00544A87">
              <w:rPr>
                <w:rFonts w:asciiTheme="majorHAnsi" w:hAnsiTheme="majorHAnsi" w:cstheme="majorHAnsi"/>
              </w:rPr>
              <w:t xml:space="preserve"> strategy</w:t>
            </w:r>
          </w:p>
          <w:p w14:paraId="13318E64" w14:textId="6F3053D0" w:rsidR="009F66D6" w:rsidRDefault="00671036" w:rsidP="00320627">
            <w:pPr>
              <w:pStyle w:val="ListParagraph"/>
              <w:numPr>
                <w:ilvl w:val="0"/>
                <w:numId w:val="25"/>
              </w:numPr>
              <w:spacing w:before="100" w:beforeAutospacing="1" w:after="0" w:afterAutospacing="1" w:line="240" w:lineRule="auto"/>
              <w:ind w:right="-613"/>
              <w:rPr>
                <w:rFonts w:asciiTheme="majorHAnsi" w:hAnsiTheme="majorHAnsi" w:cstheme="majorHAnsi"/>
              </w:rPr>
            </w:pPr>
            <w:r w:rsidRPr="009F66D6">
              <w:rPr>
                <w:rFonts w:asciiTheme="majorHAnsi" w:hAnsiTheme="majorHAnsi" w:cstheme="majorHAnsi"/>
              </w:rPr>
              <w:t>Take an active role in the wider leadership of the Denplan L</w:t>
            </w:r>
            <w:r w:rsidR="009F66D6" w:rsidRPr="009F66D6">
              <w:rPr>
                <w:rFonts w:asciiTheme="majorHAnsi" w:hAnsiTheme="majorHAnsi" w:cstheme="majorHAnsi"/>
              </w:rPr>
              <w:t>ine of Busi</w:t>
            </w:r>
            <w:r w:rsidR="009F66D6">
              <w:rPr>
                <w:rFonts w:asciiTheme="majorHAnsi" w:hAnsiTheme="majorHAnsi" w:cstheme="majorHAnsi"/>
              </w:rPr>
              <w:t>n</w:t>
            </w:r>
            <w:r w:rsidR="009F66D6" w:rsidRPr="009F66D6">
              <w:rPr>
                <w:rFonts w:asciiTheme="majorHAnsi" w:hAnsiTheme="majorHAnsi" w:cstheme="majorHAnsi"/>
              </w:rPr>
              <w:t>ess</w:t>
            </w:r>
          </w:p>
          <w:p w14:paraId="23D6F1D4" w14:textId="66883A4D" w:rsidR="00671036" w:rsidRPr="009F66D6" w:rsidRDefault="00671036" w:rsidP="009F7CB2">
            <w:pPr>
              <w:pStyle w:val="ListParagraph"/>
              <w:numPr>
                <w:ilvl w:val="0"/>
                <w:numId w:val="25"/>
              </w:numPr>
              <w:spacing w:before="100" w:beforeAutospacing="1" w:after="100" w:afterAutospacing="1" w:line="240" w:lineRule="auto"/>
              <w:ind w:right="-613"/>
              <w:rPr>
                <w:rFonts w:asciiTheme="majorHAnsi" w:hAnsiTheme="majorHAnsi" w:cstheme="majorHAnsi"/>
              </w:rPr>
            </w:pPr>
            <w:r w:rsidRPr="009F66D6">
              <w:rPr>
                <w:rFonts w:asciiTheme="majorHAnsi" w:hAnsiTheme="majorHAnsi" w:cstheme="majorHAnsi"/>
              </w:rPr>
              <w:t>Act as the voice of dentists and dental care providers within Denplan, ensuring their needs are understood when making business decisions</w:t>
            </w:r>
          </w:p>
          <w:p w14:paraId="6022597C" w14:textId="56A3DC44" w:rsidR="00DA461D" w:rsidRDefault="00671036" w:rsidP="00DA461D">
            <w:pPr>
              <w:numPr>
                <w:ilvl w:val="0"/>
                <w:numId w:val="25"/>
              </w:numPr>
              <w:spacing w:after="0" w:line="240" w:lineRule="auto"/>
              <w:rPr>
                <w:rFonts w:asciiTheme="majorHAnsi" w:hAnsiTheme="majorHAnsi" w:cstheme="majorHAnsi"/>
              </w:rPr>
            </w:pPr>
            <w:r w:rsidRPr="00544A87">
              <w:rPr>
                <w:rFonts w:asciiTheme="majorHAnsi" w:hAnsiTheme="majorHAnsi" w:cstheme="majorHAnsi"/>
              </w:rPr>
              <w:t>Monitor changes in dental policies and NHS/private sector dynamics, advising Denplan on necessary adaptations.</w:t>
            </w:r>
          </w:p>
          <w:p w14:paraId="6619CB60" w14:textId="2F658917" w:rsidR="00DA461D" w:rsidRPr="00DA461D" w:rsidRDefault="00DA461D" w:rsidP="00DA461D">
            <w:pPr>
              <w:numPr>
                <w:ilvl w:val="0"/>
                <w:numId w:val="25"/>
              </w:numPr>
              <w:spacing w:after="0" w:line="240" w:lineRule="auto"/>
              <w:rPr>
                <w:rFonts w:asciiTheme="majorHAnsi" w:hAnsiTheme="majorHAnsi" w:cstheme="majorHAnsi"/>
              </w:rPr>
            </w:pPr>
            <w:r>
              <w:rPr>
                <w:rFonts w:asciiTheme="majorHAnsi" w:hAnsiTheme="majorHAnsi" w:cstheme="majorHAnsi"/>
              </w:rPr>
              <w:t xml:space="preserve">Provide </w:t>
            </w:r>
            <w:r w:rsidR="000F51BC">
              <w:rPr>
                <w:rFonts w:asciiTheme="majorHAnsi" w:hAnsiTheme="majorHAnsi" w:cstheme="majorHAnsi"/>
              </w:rPr>
              <w:t xml:space="preserve">clinical oversight to dental services offered in the </w:t>
            </w:r>
            <w:proofErr w:type="spellStart"/>
            <w:r w:rsidR="000F51BC">
              <w:rPr>
                <w:rFonts w:asciiTheme="majorHAnsi" w:hAnsiTheme="majorHAnsi" w:cstheme="majorHAnsi"/>
              </w:rPr>
              <w:t>Healthplan</w:t>
            </w:r>
            <w:proofErr w:type="spellEnd"/>
            <w:r w:rsidR="000F51BC">
              <w:rPr>
                <w:rFonts w:asciiTheme="majorHAnsi" w:hAnsiTheme="majorHAnsi" w:cstheme="majorHAnsi"/>
              </w:rPr>
              <w:t xml:space="preserve"> </w:t>
            </w:r>
            <w:r w:rsidR="00874DC9">
              <w:rPr>
                <w:rFonts w:asciiTheme="majorHAnsi" w:hAnsiTheme="majorHAnsi" w:cstheme="majorHAnsi"/>
              </w:rPr>
              <w:t>L</w:t>
            </w:r>
            <w:r w:rsidR="007F3D74">
              <w:rPr>
                <w:rFonts w:asciiTheme="majorHAnsi" w:hAnsiTheme="majorHAnsi" w:cstheme="majorHAnsi"/>
              </w:rPr>
              <w:t xml:space="preserve">ine of </w:t>
            </w:r>
            <w:r w:rsidR="00874DC9">
              <w:rPr>
                <w:rFonts w:asciiTheme="majorHAnsi" w:hAnsiTheme="majorHAnsi" w:cstheme="majorHAnsi"/>
              </w:rPr>
              <w:t>B</w:t>
            </w:r>
            <w:r w:rsidR="007F3D74">
              <w:rPr>
                <w:rFonts w:asciiTheme="majorHAnsi" w:hAnsiTheme="majorHAnsi" w:cstheme="majorHAnsi"/>
              </w:rPr>
              <w:t>usiness</w:t>
            </w:r>
          </w:p>
          <w:p w14:paraId="3C00284F" w14:textId="77777777" w:rsidR="00671036" w:rsidRPr="00544A87" w:rsidRDefault="00671036" w:rsidP="00671036">
            <w:pPr>
              <w:pStyle w:val="ListParagraph"/>
              <w:numPr>
                <w:ilvl w:val="0"/>
                <w:numId w:val="27"/>
              </w:numPr>
              <w:spacing w:after="0" w:line="240" w:lineRule="auto"/>
              <w:rPr>
                <w:rFonts w:asciiTheme="majorHAnsi" w:hAnsiTheme="majorHAnsi" w:cstheme="majorHAnsi"/>
              </w:rPr>
            </w:pPr>
            <w:r w:rsidRPr="00544A87">
              <w:rPr>
                <w:rFonts w:asciiTheme="majorHAnsi" w:hAnsiTheme="majorHAnsi" w:cstheme="majorHAnsi"/>
              </w:rPr>
              <w:t>Risk &amp; Regulation</w:t>
            </w:r>
          </w:p>
          <w:p w14:paraId="6D1739F6" w14:textId="77777777" w:rsidR="00671036" w:rsidRPr="00544A87" w:rsidRDefault="00671036" w:rsidP="00671036">
            <w:pPr>
              <w:numPr>
                <w:ilvl w:val="0"/>
                <w:numId w:val="25"/>
              </w:numPr>
              <w:spacing w:after="0" w:line="240" w:lineRule="auto"/>
              <w:rPr>
                <w:rFonts w:asciiTheme="majorHAnsi" w:hAnsiTheme="majorHAnsi" w:cstheme="majorHAnsi"/>
              </w:rPr>
            </w:pPr>
            <w:r w:rsidRPr="00544A87">
              <w:rPr>
                <w:rFonts w:asciiTheme="majorHAnsi" w:hAnsiTheme="majorHAnsi" w:cstheme="majorHAnsi"/>
              </w:rPr>
              <w:t xml:space="preserve">Ensure </w:t>
            </w:r>
            <w:proofErr w:type="spellStart"/>
            <w:r w:rsidRPr="00544A87">
              <w:rPr>
                <w:rFonts w:asciiTheme="majorHAnsi" w:hAnsiTheme="majorHAnsi" w:cstheme="majorHAnsi"/>
              </w:rPr>
              <w:t>Denplan’s</w:t>
            </w:r>
            <w:proofErr w:type="spellEnd"/>
            <w:r w:rsidRPr="00544A87">
              <w:rPr>
                <w:rFonts w:asciiTheme="majorHAnsi" w:hAnsiTheme="majorHAnsi" w:cstheme="majorHAnsi"/>
              </w:rPr>
              <w:t xml:space="preserve"> services align with UK dental regulations and compliance requirements.</w:t>
            </w:r>
          </w:p>
          <w:p w14:paraId="2F177559" w14:textId="77777777" w:rsidR="00671036" w:rsidRPr="00544A87" w:rsidRDefault="00671036" w:rsidP="00671036">
            <w:pPr>
              <w:numPr>
                <w:ilvl w:val="0"/>
                <w:numId w:val="25"/>
              </w:numPr>
              <w:spacing w:after="0" w:line="240" w:lineRule="auto"/>
              <w:rPr>
                <w:rFonts w:asciiTheme="majorHAnsi" w:hAnsiTheme="majorHAnsi" w:cstheme="majorHAnsi"/>
              </w:rPr>
            </w:pPr>
            <w:r w:rsidRPr="00544A87">
              <w:rPr>
                <w:rFonts w:asciiTheme="majorHAnsi" w:hAnsiTheme="majorHAnsi" w:cstheme="majorHAnsi"/>
              </w:rPr>
              <w:t xml:space="preserve">Mitigate clinical and reputational risk to the Denplan brand </w:t>
            </w:r>
          </w:p>
          <w:p w14:paraId="31FDAF39" w14:textId="77777777" w:rsidR="00671036" w:rsidRPr="00544A87" w:rsidRDefault="00671036" w:rsidP="00671036">
            <w:pPr>
              <w:numPr>
                <w:ilvl w:val="0"/>
                <w:numId w:val="25"/>
              </w:numPr>
              <w:spacing w:after="0" w:line="240" w:lineRule="auto"/>
              <w:rPr>
                <w:rFonts w:asciiTheme="majorHAnsi" w:hAnsiTheme="majorHAnsi" w:cstheme="majorHAnsi"/>
              </w:rPr>
            </w:pPr>
            <w:r w:rsidRPr="00544A87">
              <w:rPr>
                <w:rFonts w:asciiTheme="majorHAnsi" w:hAnsiTheme="majorHAnsi" w:cstheme="majorHAnsi"/>
              </w:rPr>
              <w:t>Provide clinical risk management advice to colleagues in relation to primary dental care</w:t>
            </w:r>
          </w:p>
          <w:p w14:paraId="6C37FA04" w14:textId="77777777" w:rsidR="00671036" w:rsidRPr="00544A87" w:rsidRDefault="00671036" w:rsidP="00671036">
            <w:pPr>
              <w:numPr>
                <w:ilvl w:val="0"/>
                <w:numId w:val="25"/>
              </w:numPr>
              <w:spacing w:after="0" w:line="240" w:lineRule="auto"/>
              <w:rPr>
                <w:rFonts w:asciiTheme="majorHAnsi" w:hAnsiTheme="majorHAnsi" w:cstheme="majorHAnsi"/>
              </w:rPr>
            </w:pPr>
            <w:r w:rsidRPr="00544A87">
              <w:rPr>
                <w:rFonts w:asciiTheme="majorHAnsi" w:hAnsiTheme="majorHAnsi" w:cstheme="majorHAnsi"/>
              </w:rPr>
              <w:t>Dento-legal knowledge and experience</w:t>
            </w:r>
          </w:p>
          <w:p w14:paraId="3A7F6344" w14:textId="77777777" w:rsidR="00671036" w:rsidRPr="00544A87" w:rsidRDefault="00671036" w:rsidP="00671036">
            <w:pPr>
              <w:pStyle w:val="ListParagraph"/>
              <w:numPr>
                <w:ilvl w:val="0"/>
                <w:numId w:val="27"/>
              </w:numPr>
              <w:spacing w:after="0"/>
              <w:ind w:right="-755"/>
              <w:rPr>
                <w:rFonts w:asciiTheme="majorHAnsi" w:hAnsiTheme="majorHAnsi" w:cstheme="majorHAnsi"/>
              </w:rPr>
            </w:pPr>
            <w:r w:rsidRPr="00544A87">
              <w:rPr>
                <w:rFonts w:asciiTheme="majorHAnsi" w:hAnsiTheme="majorHAnsi" w:cstheme="majorHAnsi"/>
              </w:rPr>
              <w:t>Stakeholder Engagement</w:t>
            </w:r>
          </w:p>
          <w:p w14:paraId="0660DF56" w14:textId="77777777" w:rsidR="00607091" w:rsidRDefault="00671036" w:rsidP="00671036">
            <w:pPr>
              <w:pStyle w:val="ListParagraph"/>
              <w:numPr>
                <w:ilvl w:val="0"/>
                <w:numId w:val="26"/>
              </w:numPr>
              <w:spacing w:after="0"/>
              <w:ind w:right="-755"/>
              <w:rPr>
                <w:rFonts w:asciiTheme="majorHAnsi" w:hAnsiTheme="majorHAnsi" w:cstheme="majorHAnsi"/>
              </w:rPr>
            </w:pPr>
            <w:r w:rsidRPr="00544A87">
              <w:rPr>
                <w:rFonts w:asciiTheme="majorHAnsi" w:hAnsiTheme="majorHAnsi" w:cstheme="majorHAnsi"/>
              </w:rPr>
              <w:t>Comfortable representing Denplan across the industry ‘as one of the faces and voices of Denplan’ – from hosting</w:t>
            </w:r>
          </w:p>
          <w:p w14:paraId="7EA373A8" w14:textId="77777777" w:rsidR="000E7672" w:rsidRDefault="00671036" w:rsidP="00607091">
            <w:pPr>
              <w:pStyle w:val="ListParagraph"/>
              <w:spacing w:after="0"/>
              <w:ind w:left="646" w:right="-755"/>
              <w:rPr>
                <w:rFonts w:asciiTheme="majorHAnsi" w:hAnsiTheme="majorHAnsi" w:cstheme="majorHAnsi"/>
              </w:rPr>
            </w:pPr>
            <w:r w:rsidRPr="00544A87">
              <w:rPr>
                <w:rFonts w:asciiTheme="majorHAnsi" w:hAnsiTheme="majorHAnsi" w:cstheme="majorHAnsi"/>
              </w:rPr>
              <w:lastRenderedPageBreak/>
              <w:t xml:space="preserve">clients to speaking in public about Dentistry in general across a wide range of topics and subject areas including </w:t>
            </w:r>
          </w:p>
          <w:p w14:paraId="440FEC43" w14:textId="2768E845" w:rsidR="00671036" w:rsidRPr="00544A87" w:rsidRDefault="00671036" w:rsidP="00607091">
            <w:pPr>
              <w:pStyle w:val="ListParagraph"/>
              <w:spacing w:after="0"/>
              <w:ind w:left="646" w:right="-755"/>
              <w:rPr>
                <w:rFonts w:asciiTheme="majorHAnsi" w:hAnsiTheme="majorHAnsi" w:cstheme="majorHAnsi"/>
              </w:rPr>
            </w:pPr>
            <w:r w:rsidRPr="00544A87">
              <w:rPr>
                <w:rFonts w:asciiTheme="majorHAnsi" w:hAnsiTheme="majorHAnsi" w:cstheme="majorHAnsi"/>
              </w:rPr>
              <w:t>to professional bodies and government.</w:t>
            </w:r>
          </w:p>
          <w:p w14:paraId="20F2F26F" w14:textId="77777777" w:rsidR="000E7672" w:rsidRDefault="00671036" w:rsidP="00671036">
            <w:pPr>
              <w:pStyle w:val="ListParagraph"/>
              <w:numPr>
                <w:ilvl w:val="0"/>
                <w:numId w:val="26"/>
              </w:numPr>
              <w:spacing w:after="0"/>
              <w:ind w:right="-755"/>
              <w:rPr>
                <w:rFonts w:asciiTheme="majorHAnsi" w:hAnsiTheme="majorHAnsi" w:cstheme="majorHAnsi"/>
              </w:rPr>
            </w:pPr>
            <w:r w:rsidRPr="005E10DC">
              <w:rPr>
                <w:rFonts w:asciiTheme="majorHAnsi" w:hAnsiTheme="majorHAnsi" w:cstheme="majorHAnsi"/>
              </w:rPr>
              <w:t>Build strong relationships with internal and external stakeholders, including regulators, academic institutions,</w:t>
            </w:r>
          </w:p>
          <w:p w14:paraId="63954838" w14:textId="77777777" w:rsidR="000E7672" w:rsidRDefault="00671036" w:rsidP="000E7672">
            <w:pPr>
              <w:pStyle w:val="ListParagraph"/>
              <w:spacing w:after="0"/>
              <w:ind w:left="646" w:right="-755"/>
              <w:rPr>
                <w:rFonts w:asciiTheme="majorHAnsi" w:hAnsiTheme="majorHAnsi" w:cstheme="majorHAnsi"/>
              </w:rPr>
            </w:pPr>
            <w:r w:rsidRPr="005E10DC">
              <w:rPr>
                <w:rFonts w:asciiTheme="majorHAnsi" w:hAnsiTheme="majorHAnsi" w:cstheme="majorHAnsi"/>
              </w:rPr>
              <w:t xml:space="preserve">partner organisations, and healthcare professionals to provide a voice for Denplan and our members on </w:t>
            </w:r>
          </w:p>
          <w:p w14:paraId="31E7A7E6" w14:textId="00A079AF" w:rsidR="00671036" w:rsidRPr="005E10DC" w:rsidRDefault="00671036" w:rsidP="00785229">
            <w:pPr>
              <w:pStyle w:val="ListParagraph"/>
              <w:spacing w:after="0"/>
              <w:ind w:left="646" w:right="-755"/>
              <w:rPr>
                <w:rFonts w:asciiTheme="majorHAnsi" w:hAnsiTheme="majorHAnsi" w:cstheme="majorHAnsi"/>
              </w:rPr>
            </w:pPr>
            <w:r w:rsidRPr="005E10DC">
              <w:rPr>
                <w:rFonts w:asciiTheme="majorHAnsi" w:hAnsiTheme="majorHAnsi" w:cstheme="majorHAnsi"/>
              </w:rPr>
              <w:t>dental and clinical matters.</w:t>
            </w:r>
          </w:p>
          <w:p w14:paraId="0C020AE0" w14:textId="77777777" w:rsidR="000E7672" w:rsidRDefault="00671036" w:rsidP="00671036">
            <w:pPr>
              <w:pStyle w:val="ListParagraph"/>
              <w:numPr>
                <w:ilvl w:val="0"/>
                <w:numId w:val="29"/>
              </w:numPr>
              <w:spacing w:after="0"/>
              <w:ind w:right="-755"/>
              <w:rPr>
                <w:rFonts w:asciiTheme="majorHAnsi" w:hAnsiTheme="majorHAnsi" w:cstheme="majorHAnsi"/>
              </w:rPr>
            </w:pPr>
            <w:r w:rsidRPr="005E10DC">
              <w:rPr>
                <w:rFonts w:asciiTheme="majorHAnsi" w:hAnsiTheme="majorHAnsi" w:cstheme="majorHAnsi"/>
              </w:rPr>
              <w:t>Strengthen relationships with dental professionals, and any partner organisations, ensuring Denplan remains</w:t>
            </w:r>
          </w:p>
          <w:p w14:paraId="2C4E4394" w14:textId="77777777" w:rsidR="000E7672" w:rsidRDefault="00671036" w:rsidP="000E7672">
            <w:pPr>
              <w:pStyle w:val="ListParagraph"/>
              <w:spacing w:after="0"/>
              <w:ind w:left="646" w:right="-755"/>
              <w:rPr>
                <w:rFonts w:asciiTheme="majorHAnsi" w:hAnsiTheme="majorHAnsi" w:cstheme="majorHAnsi"/>
              </w:rPr>
            </w:pPr>
            <w:r w:rsidRPr="005E10DC">
              <w:rPr>
                <w:rFonts w:asciiTheme="majorHAnsi" w:hAnsiTheme="majorHAnsi" w:cstheme="majorHAnsi"/>
              </w:rPr>
              <w:t>a trusted partner, including with stakeholders across our corporate customer groups as required</w:t>
            </w:r>
          </w:p>
          <w:p w14:paraId="1F20E911" w14:textId="4ED3D51B" w:rsidR="00671036" w:rsidRPr="005E10DC" w:rsidRDefault="00671036" w:rsidP="000E7672">
            <w:pPr>
              <w:pStyle w:val="ListParagraph"/>
              <w:spacing w:after="0"/>
              <w:ind w:left="646" w:right="-755"/>
              <w:rPr>
                <w:rFonts w:asciiTheme="majorHAnsi" w:hAnsiTheme="majorHAnsi" w:cstheme="majorHAnsi"/>
              </w:rPr>
            </w:pPr>
            <w:r w:rsidRPr="005E10DC">
              <w:rPr>
                <w:rFonts w:asciiTheme="majorHAnsi" w:hAnsiTheme="majorHAnsi" w:cstheme="majorHAnsi"/>
              </w:rPr>
              <w:t xml:space="preserve"> (both clinical </w:t>
            </w:r>
            <w:proofErr w:type="gramStart"/>
            <w:r w:rsidRPr="005E10DC">
              <w:rPr>
                <w:rFonts w:asciiTheme="majorHAnsi" w:hAnsiTheme="majorHAnsi" w:cstheme="majorHAnsi"/>
              </w:rPr>
              <w:t>and</w:t>
            </w:r>
            <w:r w:rsidR="000E7672">
              <w:rPr>
                <w:rFonts w:asciiTheme="majorHAnsi" w:hAnsiTheme="majorHAnsi" w:cstheme="majorHAnsi"/>
              </w:rPr>
              <w:t xml:space="preserve"> </w:t>
            </w:r>
            <w:r w:rsidRPr="005E10DC">
              <w:rPr>
                <w:rFonts w:asciiTheme="majorHAnsi" w:hAnsiTheme="majorHAnsi" w:cstheme="majorHAnsi"/>
              </w:rPr>
              <w:t xml:space="preserve"> non</w:t>
            </w:r>
            <w:proofErr w:type="gramEnd"/>
            <w:r w:rsidRPr="005E10DC">
              <w:rPr>
                <w:rFonts w:asciiTheme="majorHAnsi" w:hAnsiTheme="majorHAnsi" w:cstheme="majorHAnsi"/>
              </w:rPr>
              <w:t xml:space="preserve">-clinical). </w:t>
            </w:r>
          </w:p>
          <w:p w14:paraId="4C99E1BB" w14:textId="77777777" w:rsidR="00671036" w:rsidRPr="005E10DC" w:rsidRDefault="00671036" w:rsidP="00671036">
            <w:pPr>
              <w:pStyle w:val="ListParagraph"/>
              <w:numPr>
                <w:ilvl w:val="0"/>
                <w:numId w:val="27"/>
              </w:numPr>
              <w:spacing w:after="0"/>
              <w:ind w:right="-755"/>
              <w:rPr>
                <w:rFonts w:asciiTheme="majorHAnsi" w:hAnsiTheme="majorHAnsi" w:cstheme="majorHAnsi"/>
              </w:rPr>
            </w:pPr>
            <w:r w:rsidRPr="005E10DC">
              <w:rPr>
                <w:rFonts w:asciiTheme="majorHAnsi" w:hAnsiTheme="majorHAnsi" w:cstheme="majorHAnsi"/>
              </w:rPr>
              <w:t>Thought Leadership</w:t>
            </w:r>
          </w:p>
          <w:p w14:paraId="46759162" w14:textId="77777777" w:rsidR="00671036" w:rsidRPr="005E10DC" w:rsidRDefault="00671036" w:rsidP="00671036">
            <w:pPr>
              <w:numPr>
                <w:ilvl w:val="0"/>
                <w:numId w:val="25"/>
              </w:numPr>
              <w:spacing w:after="0" w:line="240" w:lineRule="auto"/>
              <w:rPr>
                <w:rFonts w:asciiTheme="majorHAnsi" w:hAnsiTheme="majorHAnsi" w:cstheme="majorHAnsi"/>
              </w:rPr>
            </w:pPr>
            <w:r w:rsidRPr="005E10DC">
              <w:rPr>
                <w:rFonts w:asciiTheme="majorHAnsi" w:hAnsiTheme="majorHAnsi" w:cstheme="majorHAnsi"/>
              </w:rPr>
              <w:t>Be a spokesperson for Denplan, advocating for the benefits of membership-based dental care, with a focus on prevention and early intervention for better oral health outcomes.</w:t>
            </w:r>
          </w:p>
          <w:p w14:paraId="27573D43" w14:textId="77777777" w:rsidR="00671036" w:rsidRPr="005E10DC" w:rsidRDefault="00671036" w:rsidP="00671036">
            <w:pPr>
              <w:numPr>
                <w:ilvl w:val="0"/>
                <w:numId w:val="25"/>
              </w:numPr>
              <w:spacing w:after="0" w:line="240" w:lineRule="auto"/>
              <w:rPr>
                <w:rFonts w:asciiTheme="majorHAnsi" w:hAnsiTheme="majorHAnsi" w:cstheme="majorHAnsi"/>
              </w:rPr>
            </w:pPr>
            <w:r w:rsidRPr="005E10DC">
              <w:rPr>
                <w:rFonts w:asciiTheme="majorHAnsi" w:hAnsiTheme="majorHAnsi" w:cstheme="majorHAnsi"/>
              </w:rPr>
              <w:t>Drive thought leadership through publishing whitepapers, opinion pieces, sponsored content in publications, events, and speaking engagements.</w:t>
            </w:r>
          </w:p>
          <w:p w14:paraId="58D5F2F4" w14:textId="77777777" w:rsidR="00671036" w:rsidRPr="005E10DC" w:rsidRDefault="00671036" w:rsidP="00671036">
            <w:pPr>
              <w:numPr>
                <w:ilvl w:val="0"/>
                <w:numId w:val="25"/>
              </w:numPr>
              <w:spacing w:after="0" w:line="240" w:lineRule="auto"/>
              <w:rPr>
                <w:rFonts w:asciiTheme="majorHAnsi" w:hAnsiTheme="majorHAnsi" w:cstheme="majorHAnsi"/>
              </w:rPr>
            </w:pPr>
            <w:r w:rsidRPr="005E10DC">
              <w:rPr>
                <w:rFonts w:asciiTheme="majorHAnsi" w:hAnsiTheme="majorHAnsi" w:cstheme="majorHAnsi"/>
              </w:rPr>
              <w:t>Lead on clinical communications, ensuring dentists receive relevant insights and updates</w:t>
            </w:r>
          </w:p>
          <w:p w14:paraId="22D65CA6" w14:textId="77777777" w:rsidR="00671036" w:rsidRPr="005E10DC" w:rsidRDefault="00671036" w:rsidP="00671036">
            <w:pPr>
              <w:numPr>
                <w:ilvl w:val="0"/>
                <w:numId w:val="25"/>
              </w:numPr>
              <w:spacing w:after="0" w:line="240" w:lineRule="auto"/>
              <w:rPr>
                <w:rFonts w:asciiTheme="majorHAnsi" w:hAnsiTheme="majorHAnsi" w:cstheme="majorHAnsi"/>
              </w:rPr>
            </w:pPr>
            <w:r w:rsidRPr="005E10DC">
              <w:rPr>
                <w:rFonts w:asciiTheme="majorHAnsi" w:hAnsiTheme="majorHAnsi" w:cstheme="majorHAnsi"/>
              </w:rPr>
              <w:t xml:space="preserve">Provide verifiable Clinical CPD on behalf of Denplan as required – </w:t>
            </w:r>
            <w:proofErr w:type="spellStart"/>
            <w:r w:rsidRPr="005E10DC">
              <w:rPr>
                <w:rFonts w:asciiTheme="majorHAnsi" w:hAnsiTheme="majorHAnsi" w:cstheme="majorHAnsi"/>
              </w:rPr>
              <w:t>eg</w:t>
            </w:r>
            <w:proofErr w:type="spellEnd"/>
            <w:r w:rsidRPr="005E10DC">
              <w:rPr>
                <w:rFonts w:asciiTheme="majorHAnsi" w:hAnsiTheme="majorHAnsi" w:cstheme="majorHAnsi"/>
              </w:rPr>
              <w:t xml:space="preserve"> at conferences/ events</w:t>
            </w:r>
          </w:p>
          <w:p w14:paraId="14AD1643" w14:textId="77777777" w:rsidR="00671036" w:rsidRPr="005E10DC" w:rsidRDefault="00671036" w:rsidP="00671036">
            <w:pPr>
              <w:pStyle w:val="ListParagraph"/>
              <w:numPr>
                <w:ilvl w:val="0"/>
                <w:numId w:val="27"/>
              </w:numPr>
              <w:spacing w:after="0"/>
              <w:ind w:right="-755"/>
              <w:rPr>
                <w:rFonts w:asciiTheme="majorHAnsi" w:hAnsiTheme="majorHAnsi" w:cstheme="majorHAnsi"/>
              </w:rPr>
            </w:pPr>
            <w:r w:rsidRPr="005E10DC">
              <w:rPr>
                <w:rFonts w:asciiTheme="majorHAnsi" w:hAnsiTheme="majorHAnsi" w:cstheme="majorHAnsi"/>
              </w:rPr>
              <w:t>Clinical Services</w:t>
            </w:r>
          </w:p>
          <w:p w14:paraId="4F3BC688" w14:textId="77777777" w:rsidR="00671036" w:rsidRPr="005E10DC" w:rsidRDefault="00671036" w:rsidP="00671036">
            <w:pPr>
              <w:pStyle w:val="ListParagraph"/>
              <w:numPr>
                <w:ilvl w:val="0"/>
                <w:numId w:val="28"/>
              </w:numPr>
              <w:spacing w:after="0"/>
              <w:ind w:right="-755"/>
              <w:rPr>
                <w:rFonts w:asciiTheme="majorHAnsi" w:hAnsiTheme="majorHAnsi" w:cstheme="majorHAnsi"/>
              </w:rPr>
            </w:pPr>
            <w:r w:rsidRPr="005E10DC">
              <w:rPr>
                <w:rFonts w:asciiTheme="majorHAnsi" w:hAnsiTheme="majorHAnsi" w:cstheme="majorHAnsi"/>
              </w:rPr>
              <w:t>Support dental practices with sensitive clinical risk management issues</w:t>
            </w:r>
          </w:p>
          <w:p w14:paraId="27780D5B" w14:textId="77777777" w:rsidR="000E7672" w:rsidRDefault="00671036" w:rsidP="00671036">
            <w:pPr>
              <w:pStyle w:val="ListParagraph"/>
              <w:numPr>
                <w:ilvl w:val="0"/>
                <w:numId w:val="28"/>
              </w:numPr>
              <w:spacing w:after="0"/>
              <w:ind w:right="-755"/>
              <w:rPr>
                <w:rFonts w:asciiTheme="majorHAnsi" w:hAnsiTheme="majorHAnsi" w:cstheme="majorHAnsi"/>
              </w:rPr>
            </w:pPr>
            <w:r w:rsidRPr="005E10DC">
              <w:rPr>
                <w:rFonts w:asciiTheme="majorHAnsi" w:hAnsiTheme="majorHAnsi" w:cstheme="majorHAnsi"/>
              </w:rPr>
              <w:t xml:space="preserve">Oversee our national network of 20 Dental Practice Advisors, who support our unique clinical governance </w:t>
            </w:r>
          </w:p>
          <w:p w14:paraId="433C201B" w14:textId="2FA35170" w:rsidR="00671036" w:rsidRPr="005E10DC" w:rsidRDefault="00671036" w:rsidP="000E7672">
            <w:pPr>
              <w:pStyle w:val="ListParagraph"/>
              <w:spacing w:after="0"/>
              <w:ind w:left="646" w:right="-755"/>
              <w:rPr>
                <w:rFonts w:asciiTheme="majorHAnsi" w:hAnsiTheme="majorHAnsi" w:cstheme="majorHAnsi"/>
              </w:rPr>
            </w:pPr>
            <w:r w:rsidRPr="005E10DC">
              <w:rPr>
                <w:rFonts w:asciiTheme="majorHAnsi" w:hAnsiTheme="majorHAnsi" w:cstheme="majorHAnsi"/>
              </w:rPr>
              <w:t>programme, Denplan Excel</w:t>
            </w:r>
          </w:p>
          <w:p w14:paraId="74A87755" w14:textId="77777777" w:rsidR="00671036" w:rsidRPr="005E10DC" w:rsidRDefault="00671036" w:rsidP="00671036">
            <w:pPr>
              <w:pStyle w:val="ListParagraph"/>
              <w:numPr>
                <w:ilvl w:val="0"/>
                <w:numId w:val="28"/>
              </w:numPr>
              <w:spacing w:after="0"/>
              <w:ind w:right="-755"/>
              <w:rPr>
                <w:rFonts w:asciiTheme="majorHAnsi" w:hAnsiTheme="majorHAnsi" w:cstheme="majorHAnsi"/>
              </w:rPr>
            </w:pPr>
            <w:r w:rsidRPr="005E10DC">
              <w:rPr>
                <w:rFonts w:asciiTheme="majorHAnsi" w:hAnsiTheme="majorHAnsi" w:cstheme="majorHAnsi"/>
              </w:rPr>
              <w:t>Provide relevant and timely clinical, business and legislative support for Denplan practices</w:t>
            </w:r>
          </w:p>
          <w:p w14:paraId="7DF6FBAD" w14:textId="77777777" w:rsidR="00671036" w:rsidRPr="005E10DC" w:rsidRDefault="00671036" w:rsidP="00671036">
            <w:pPr>
              <w:pStyle w:val="ListParagraph"/>
              <w:numPr>
                <w:ilvl w:val="0"/>
                <w:numId w:val="28"/>
              </w:numPr>
              <w:spacing w:after="0"/>
              <w:ind w:right="-755"/>
              <w:rPr>
                <w:rFonts w:asciiTheme="majorHAnsi" w:hAnsiTheme="majorHAnsi" w:cstheme="majorHAnsi"/>
              </w:rPr>
            </w:pPr>
            <w:r w:rsidRPr="005E10DC">
              <w:rPr>
                <w:rFonts w:asciiTheme="majorHAnsi" w:hAnsiTheme="majorHAnsi" w:cstheme="majorHAnsi"/>
              </w:rPr>
              <w:t>Clinical input and review of insurance claims</w:t>
            </w:r>
          </w:p>
          <w:p w14:paraId="0722092C" w14:textId="77777777" w:rsidR="00671036" w:rsidRPr="005E10DC" w:rsidRDefault="00671036" w:rsidP="00671036">
            <w:pPr>
              <w:pStyle w:val="ListParagraph"/>
              <w:numPr>
                <w:ilvl w:val="0"/>
                <w:numId w:val="27"/>
              </w:numPr>
              <w:spacing w:after="0"/>
              <w:ind w:right="-755"/>
              <w:rPr>
                <w:rFonts w:asciiTheme="majorHAnsi" w:hAnsiTheme="majorHAnsi" w:cstheme="majorHAnsi"/>
              </w:rPr>
            </w:pPr>
            <w:r w:rsidRPr="005E10DC">
              <w:rPr>
                <w:rFonts w:asciiTheme="majorHAnsi" w:hAnsiTheme="majorHAnsi" w:cstheme="majorHAnsi"/>
              </w:rPr>
              <w:t>Client Training</w:t>
            </w:r>
          </w:p>
          <w:p w14:paraId="7E5FF124" w14:textId="77777777" w:rsidR="0013519A" w:rsidRDefault="00671036" w:rsidP="00671036">
            <w:pPr>
              <w:pStyle w:val="ListParagraph"/>
              <w:numPr>
                <w:ilvl w:val="0"/>
                <w:numId w:val="26"/>
              </w:numPr>
              <w:spacing w:after="0"/>
              <w:ind w:right="-755"/>
              <w:rPr>
                <w:rFonts w:asciiTheme="majorHAnsi" w:hAnsiTheme="majorHAnsi" w:cstheme="majorHAnsi"/>
              </w:rPr>
            </w:pPr>
            <w:r w:rsidRPr="005E10DC">
              <w:rPr>
                <w:rFonts w:asciiTheme="majorHAnsi" w:hAnsiTheme="majorHAnsi" w:cstheme="majorHAnsi"/>
              </w:rPr>
              <w:t>Design and deliver the UK’s widest ranging programme of training courses for Denplan dentists and Denplan</w:t>
            </w:r>
          </w:p>
          <w:p w14:paraId="2CFAC461" w14:textId="598AAC2D" w:rsidR="006214DD" w:rsidRDefault="00671036" w:rsidP="006214DD">
            <w:pPr>
              <w:pStyle w:val="ListParagraph"/>
              <w:spacing w:after="0"/>
              <w:ind w:left="646" w:right="-755"/>
              <w:rPr>
                <w:rFonts w:asciiTheme="majorHAnsi" w:hAnsiTheme="majorHAnsi" w:cstheme="majorHAnsi"/>
              </w:rPr>
            </w:pPr>
            <w:r w:rsidRPr="005E10DC">
              <w:rPr>
                <w:rFonts w:asciiTheme="majorHAnsi" w:hAnsiTheme="majorHAnsi" w:cstheme="majorHAnsi"/>
              </w:rPr>
              <w:t>practice teams</w:t>
            </w:r>
            <w:r w:rsidR="006214DD">
              <w:rPr>
                <w:rFonts w:asciiTheme="majorHAnsi" w:hAnsiTheme="majorHAnsi" w:cstheme="majorHAnsi"/>
              </w:rPr>
              <w:t xml:space="preserve">.  </w:t>
            </w:r>
          </w:p>
          <w:p w14:paraId="60793AC0" w14:textId="50B7AEAE" w:rsidR="006214DD" w:rsidRPr="006214DD" w:rsidRDefault="006214DD" w:rsidP="006214DD">
            <w:pPr>
              <w:pStyle w:val="ListParagraph"/>
              <w:spacing w:after="0"/>
              <w:ind w:left="646" w:right="-755"/>
              <w:rPr>
                <w:rFonts w:asciiTheme="majorHAnsi" w:hAnsiTheme="majorHAnsi" w:cstheme="majorHAnsi"/>
              </w:rPr>
            </w:pPr>
            <w:r>
              <w:rPr>
                <w:rFonts w:asciiTheme="majorHAnsi" w:hAnsiTheme="majorHAnsi" w:cstheme="majorHAnsi"/>
              </w:rPr>
              <w:t>Curious to find new engaging and cost effective ways to deliver training and CPD</w:t>
            </w:r>
            <w:r w:rsidR="00133EEC">
              <w:rPr>
                <w:rFonts w:asciiTheme="majorHAnsi" w:hAnsiTheme="majorHAnsi" w:cstheme="majorHAnsi"/>
              </w:rPr>
              <w:t xml:space="preserve"> through digital resources</w:t>
            </w:r>
          </w:p>
          <w:p w14:paraId="3FB7CF81" w14:textId="77777777" w:rsidR="00671036" w:rsidRPr="005E10DC" w:rsidRDefault="00671036" w:rsidP="00671036">
            <w:pPr>
              <w:pStyle w:val="ListParagraph"/>
              <w:numPr>
                <w:ilvl w:val="0"/>
                <w:numId w:val="27"/>
              </w:numPr>
              <w:spacing w:after="0"/>
              <w:ind w:right="-755"/>
              <w:rPr>
                <w:rFonts w:asciiTheme="majorHAnsi" w:hAnsiTheme="majorHAnsi" w:cstheme="majorHAnsi"/>
              </w:rPr>
            </w:pPr>
            <w:r w:rsidRPr="005E10DC">
              <w:rPr>
                <w:rFonts w:asciiTheme="majorHAnsi" w:hAnsiTheme="majorHAnsi" w:cstheme="majorHAnsi"/>
              </w:rPr>
              <w:t>Team &amp; Stakeholder Leadership</w:t>
            </w:r>
          </w:p>
          <w:p w14:paraId="09A066A7" w14:textId="2D9EE991" w:rsidR="00671036" w:rsidRPr="005E10DC" w:rsidRDefault="00671036" w:rsidP="00671036">
            <w:pPr>
              <w:pStyle w:val="ListParagraph"/>
              <w:numPr>
                <w:ilvl w:val="0"/>
                <w:numId w:val="26"/>
              </w:numPr>
              <w:spacing w:after="0"/>
              <w:ind w:right="-755"/>
              <w:rPr>
                <w:rFonts w:asciiTheme="majorHAnsi" w:hAnsiTheme="majorHAnsi" w:cstheme="majorHAnsi"/>
              </w:rPr>
            </w:pPr>
            <w:r w:rsidRPr="005E10DC">
              <w:rPr>
                <w:rFonts w:asciiTheme="majorHAnsi" w:hAnsiTheme="majorHAnsi" w:cstheme="majorHAnsi"/>
              </w:rPr>
              <w:t>Lead a high-performing team of clinical professionals across dental and digital disciplines.</w:t>
            </w:r>
          </w:p>
          <w:p w14:paraId="698EBF86" w14:textId="77777777" w:rsidR="00671036" w:rsidRPr="005E10DC" w:rsidRDefault="00671036" w:rsidP="00671036">
            <w:pPr>
              <w:pStyle w:val="ListParagraph"/>
              <w:numPr>
                <w:ilvl w:val="0"/>
                <w:numId w:val="26"/>
              </w:numPr>
              <w:spacing w:after="0"/>
              <w:ind w:right="-755"/>
              <w:rPr>
                <w:rFonts w:asciiTheme="majorHAnsi" w:hAnsiTheme="majorHAnsi" w:cstheme="majorHAnsi"/>
              </w:rPr>
            </w:pPr>
            <w:r w:rsidRPr="005E10DC">
              <w:rPr>
                <w:rFonts w:asciiTheme="majorHAnsi" w:hAnsiTheme="majorHAnsi" w:cstheme="majorHAnsi"/>
              </w:rPr>
              <w:t>Promote a culture of collaboration, transparency, and excellence across the Simplyhealth Group.</w:t>
            </w:r>
          </w:p>
          <w:p w14:paraId="245673FD" w14:textId="77777777" w:rsidR="00671036" w:rsidRPr="005E10DC" w:rsidRDefault="00671036" w:rsidP="00671036">
            <w:pPr>
              <w:pStyle w:val="ListParagraph"/>
              <w:numPr>
                <w:ilvl w:val="0"/>
                <w:numId w:val="27"/>
              </w:numPr>
              <w:spacing w:after="0"/>
              <w:ind w:right="-755"/>
              <w:rPr>
                <w:rFonts w:asciiTheme="majorHAnsi" w:hAnsiTheme="majorHAnsi" w:cstheme="majorHAnsi"/>
              </w:rPr>
            </w:pPr>
            <w:r w:rsidRPr="005E10DC">
              <w:rPr>
                <w:rFonts w:asciiTheme="majorHAnsi" w:hAnsiTheme="majorHAnsi" w:cstheme="majorHAnsi"/>
              </w:rPr>
              <w:t>Initiate and run Denplan dental ambassadors scheme</w:t>
            </w:r>
          </w:p>
          <w:p w14:paraId="314E6A0B" w14:textId="77777777" w:rsidR="000E7672" w:rsidRDefault="00671036" w:rsidP="00671036">
            <w:pPr>
              <w:pStyle w:val="ListParagraph"/>
              <w:numPr>
                <w:ilvl w:val="0"/>
                <w:numId w:val="30"/>
              </w:numPr>
              <w:spacing w:after="0"/>
              <w:ind w:right="-755"/>
              <w:rPr>
                <w:rFonts w:asciiTheme="majorHAnsi" w:hAnsiTheme="majorHAnsi" w:cstheme="majorHAnsi"/>
              </w:rPr>
            </w:pPr>
            <w:r w:rsidRPr="005E10DC">
              <w:rPr>
                <w:rFonts w:asciiTheme="majorHAnsi" w:hAnsiTheme="majorHAnsi" w:cstheme="majorHAnsi"/>
              </w:rPr>
              <w:t>Recruit and develop a team of ‘Denplan dental ambassadors’ - a small group of respected, influential dentists</w:t>
            </w:r>
          </w:p>
          <w:p w14:paraId="029CEAAC" w14:textId="77777777" w:rsidR="0009742F" w:rsidRDefault="00671036" w:rsidP="006214DD">
            <w:pPr>
              <w:pStyle w:val="ListParagraph"/>
              <w:spacing w:after="0"/>
              <w:ind w:left="646" w:right="-755"/>
              <w:rPr>
                <w:rFonts w:asciiTheme="majorHAnsi" w:hAnsiTheme="majorHAnsi" w:cstheme="majorHAnsi"/>
              </w:rPr>
            </w:pPr>
            <w:r w:rsidRPr="005E10DC">
              <w:rPr>
                <w:rFonts w:asciiTheme="majorHAnsi" w:hAnsiTheme="majorHAnsi" w:cstheme="majorHAnsi"/>
              </w:rPr>
              <w:t xml:space="preserve">who could: Advocate for the benefits of Denplan in the dental community. Provide real-world feedback on how </w:t>
            </w:r>
            <w:proofErr w:type="spellStart"/>
            <w:r w:rsidRPr="005E10DC">
              <w:rPr>
                <w:rFonts w:asciiTheme="majorHAnsi" w:hAnsiTheme="majorHAnsi" w:cstheme="majorHAnsi"/>
              </w:rPr>
              <w:t>Denplan’s</w:t>
            </w:r>
            <w:proofErr w:type="spellEnd"/>
            <w:r w:rsidRPr="005E10DC">
              <w:rPr>
                <w:rFonts w:asciiTheme="majorHAnsi" w:hAnsiTheme="majorHAnsi" w:cstheme="majorHAnsi"/>
              </w:rPr>
              <w:t xml:space="preserve"> features and products impact patient care and practice efficiency</w:t>
            </w:r>
          </w:p>
          <w:p w14:paraId="4BB11104" w14:textId="052C98EC" w:rsidR="006214DD" w:rsidRPr="0009742F" w:rsidRDefault="006214DD" w:rsidP="006214DD">
            <w:pPr>
              <w:pStyle w:val="ListParagraph"/>
              <w:spacing w:after="0"/>
              <w:ind w:left="646" w:right="-755"/>
              <w:rPr>
                <w:rFonts w:asciiTheme="majorHAnsi" w:hAnsiTheme="majorHAnsi" w:cstheme="majorBidi"/>
              </w:rPr>
            </w:pPr>
          </w:p>
        </w:tc>
      </w:tr>
    </w:tbl>
    <w:tbl>
      <w:tblPr>
        <w:tblStyle w:val="TableGrid"/>
        <w:tblW w:w="10774" w:type="dxa"/>
        <w:tblInd w:w="-856" w:type="dxa"/>
        <w:tblLayout w:type="fixed"/>
        <w:tblLook w:val="04A0" w:firstRow="1" w:lastRow="0" w:firstColumn="1" w:lastColumn="0" w:noHBand="0" w:noVBand="1"/>
      </w:tblPr>
      <w:tblGrid>
        <w:gridCol w:w="10774"/>
      </w:tblGrid>
      <w:tr w:rsidR="00BF08FB" w:rsidRPr="005C0C90" w14:paraId="4BEA8A34" w14:textId="77777777" w:rsidTr="000E7672">
        <w:tc>
          <w:tcPr>
            <w:tcW w:w="10774" w:type="dxa"/>
            <w:shd w:val="clear" w:color="auto" w:fill="00E6B8"/>
          </w:tcPr>
          <w:p w14:paraId="46BC969B" w14:textId="3BEDB5B0" w:rsidR="00BF08FB" w:rsidRPr="005C0C90" w:rsidRDefault="001E2C4A" w:rsidP="013E88A0">
            <w:pPr>
              <w:spacing w:before="60" w:after="60"/>
              <w:rPr>
                <w:rFonts w:asciiTheme="majorHAnsi" w:eastAsiaTheme="majorEastAsia" w:hAnsiTheme="majorHAnsi" w:cstheme="majorBidi"/>
                <w:b/>
                <w:bCs/>
                <w:color w:val="0D2835"/>
              </w:rPr>
            </w:pPr>
            <w:r w:rsidRPr="013E88A0">
              <w:rPr>
                <w:rFonts w:asciiTheme="majorHAnsi" w:eastAsiaTheme="majorEastAsia" w:hAnsiTheme="majorHAnsi" w:cstheme="majorBidi"/>
                <w:b/>
                <w:bCs/>
                <w:color w:val="0D2835"/>
              </w:rPr>
              <w:lastRenderedPageBreak/>
              <w:t xml:space="preserve">Key </w:t>
            </w:r>
            <w:r w:rsidR="00BF08FB" w:rsidRPr="013E88A0">
              <w:rPr>
                <w:rFonts w:asciiTheme="majorHAnsi" w:eastAsiaTheme="majorEastAsia" w:hAnsiTheme="majorHAnsi" w:cstheme="majorBidi"/>
                <w:b/>
                <w:bCs/>
                <w:color w:val="0D2835"/>
              </w:rPr>
              <w:t>Connections:</w:t>
            </w:r>
            <w:r>
              <w:tab/>
            </w:r>
          </w:p>
        </w:tc>
      </w:tr>
      <w:tr w:rsidR="00BF08FB" w:rsidRPr="005C0C90" w14:paraId="6EF2AD87" w14:textId="77777777" w:rsidTr="000E7672">
        <w:tc>
          <w:tcPr>
            <w:tcW w:w="10774" w:type="dxa"/>
            <w:tcBorders>
              <w:bottom w:val="single" w:sz="4" w:space="0" w:color="auto"/>
            </w:tcBorders>
          </w:tcPr>
          <w:p w14:paraId="1EF20A4E" w14:textId="77777777" w:rsidR="00CE5A40" w:rsidRDefault="00CE5A40" w:rsidP="013E88A0">
            <w:pPr>
              <w:pStyle w:val="ListParagraph"/>
              <w:numPr>
                <w:ilvl w:val="0"/>
                <w:numId w:val="7"/>
              </w:numPr>
              <w:rPr>
                <w:rFonts w:asciiTheme="majorHAnsi" w:eastAsiaTheme="majorEastAsia" w:hAnsiTheme="majorHAnsi" w:cstheme="majorBidi"/>
              </w:rPr>
            </w:pPr>
            <w:r w:rsidRPr="013E88A0">
              <w:rPr>
                <w:rFonts w:asciiTheme="majorHAnsi" w:eastAsiaTheme="majorEastAsia" w:hAnsiTheme="majorHAnsi" w:cstheme="majorBidi"/>
              </w:rPr>
              <w:t xml:space="preserve">Denplan &amp; </w:t>
            </w:r>
            <w:proofErr w:type="spellStart"/>
            <w:r w:rsidRPr="013E88A0">
              <w:rPr>
                <w:rFonts w:asciiTheme="majorHAnsi" w:eastAsiaTheme="majorEastAsia" w:hAnsiTheme="majorHAnsi" w:cstheme="majorBidi"/>
              </w:rPr>
              <w:t>Healthplan</w:t>
            </w:r>
            <w:proofErr w:type="spellEnd"/>
            <w:r w:rsidRPr="013E88A0">
              <w:rPr>
                <w:rFonts w:asciiTheme="majorHAnsi" w:eastAsiaTheme="majorEastAsia" w:hAnsiTheme="majorHAnsi" w:cstheme="majorBidi"/>
              </w:rPr>
              <w:t xml:space="preserve"> product teams</w:t>
            </w:r>
          </w:p>
          <w:p w14:paraId="536FB8A8" w14:textId="2C8877AE" w:rsidR="00B92334" w:rsidRPr="00CE5A40" w:rsidRDefault="00B92334" w:rsidP="00B92334">
            <w:pPr>
              <w:pStyle w:val="ListParagraph"/>
              <w:numPr>
                <w:ilvl w:val="0"/>
                <w:numId w:val="7"/>
              </w:numPr>
              <w:rPr>
                <w:rFonts w:asciiTheme="majorHAnsi" w:eastAsiaTheme="majorEastAsia" w:hAnsiTheme="majorHAnsi" w:cstheme="majorBidi"/>
              </w:rPr>
            </w:pPr>
            <w:r w:rsidRPr="013E88A0">
              <w:rPr>
                <w:rFonts w:asciiTheme="majorHAnsi" w:eastAsiaTheme="majorEastAsia" w:hAnsiTheme="majorHAnsi" w:cstheme="majorBidi"/>
              </w:rPr>
              <w:t>S</w:t>
            </w:r>
            <w:r>
              <w:rPr>
                <w:rFonts w:asciiTheme="majorHAnsi" w:eastAsiaTheme="majorEastAsia" w:hAnsiTheme="majorHAnsi" w:cstheme="majorBidi"/>
              </w:rPr>
              <w:t xml:space="preserve">ales </w:t>
            </w:r>
            <w:r w:rsidRPr="013E88A0">
              <w:rPr>
                <w:rFonts w:asciiTheme="majorHAnsi" w:eastAsiaTheme="majorEastAsia" w:hAnsiTheme="majorHAnsi" w:cstheme="majorBidi"/>
              </w:rPr>
              <w:t>&amp;</w:t>
            </w:r>
            <w:r>
              <w:rPr>
                <w:rFonts w:asciiTheme="majorHAnsi" w:eastAsiaTheme="majorEastAsia" w:hAnsiTheme="majorHAnsi" w:cstheme="majorBidi"/>
              </w:rPr>
              <w:t xml:space="preserve"> </w:t>
            </w:r>
            <w:r w:rsidRPr="013E88A0">
              <w:rPr>
                <w:rFonts w:asciiTheme="majorHAnsi" w:eastAsiaTheme="majorEastAsia" w:hAnsiTheme="majorHAnsi" w:cstheme="majorBidi"/>
              </w:rPr>
              <w:t>M</w:t>
            </w:r>
            <w:r>
              <w:rPr>
                <w:rFonts w:asciiTheme="majorHAnsi" w:eastAsiaTheme="majorEastAsia" w:hAnsiTheme="majorHAnsi" w:cstheme="majorBidi"/>
              </w:rPr>
              <w:t>arketing</w:t>
            </w:r>
            <w:r w:rsidRPr="013E88A0">
              <w:rPr>
                <w:rFonts w:asciiTheme="majorHAnsi" w:eastAsiaTheme="majorEastAsia" w:hAnsiTheme="majorHAnsi" w:cstheme="majorBidi"/>
              </w:rPr>
              <w:t xml:space="preserve"> teams</w:t>
            </w:r>
          </w:p>
          <w:p w14:paraId="6BAE4D2F" w14:textId="371B836F" w:rsidR="00F7628A" w:rsidRDefault="00F7628A" w:rsidP="013E88A0">
            <w:pPr>
              <w:pStyle w:val="ListParagraph"/>
              <w:numPr>
                <w:ilvl w:val="0"/>
                <w:numId w:val="7"/>
              </w:numPr>
              <w:rPr>
                <w:rFonts w:asciiTheme="majorHAnsi" w:eastAsiaTheme="majorEastAsia" w:hAnsiTheme="majorHAnsi" w:cstheme="majorBidi"/>
              </w:rPr>
            </w:pPr>
            <w:r>
              <w:rPr>
                <w:rFonts w:asciiTheme="majorHAnsi" w:eastAsiaTheme="majorEastAsia" w:hAnsiTheme="majorHAnsi" w:cstheme="majorBidi"/>
              </w:rPr>
              <w:t>Insights team</w:t>
            </w:r>
          </w:p>
          <w:p w14:paraId="589BE024" w14:textId="0B6F30AB" w:rsidR="00F0081D" w:rsidRPr="005C0C90" w:rsidRDefault="00F0081D" w:rsidP="00B92334">
            <w:pPr>
              <w:pStyle w:val="ListParagraph"/>
              <w:ind w:left="360"/>
              <w:rPr>
                <w:rFonts w:asciiTheme="majorHAnsi" w:eastAsiaTheme="majorEastAsia" w:hAnsiTheme="majorHAnsi" w:cstheme="majorBidi"/>
              </w:rPr>
            </w:pPr>
          </w:p>
        </w:tc>
      </w:tr>
      <w:tr w:rsidR="00BF08FB" w:rsidRPr="005C0C90" w14:paraId="399E7B24" w14:textId="77777777" w:rsidTr="000E7672">
        <w:tc>
          <w:tcPr>
            <w:tcW w:w="10774" w:type="dxa"/>
            <w:shd w:val="clear" w:color="auto" w:fill="00E6B8"/>
          </w:tcPr>
          <w:p w14:paraId="6EF7F5D2" w14:textId="7C2D8E86" w:rsidR="00BF08FB" w:rsidRPr="005C0C90" w:rsidRDefault="006A0BCD" w:rsidP="013E88A0">
            <w:pPr>
              <w:spacing w:before="60" w:after="60"/>
              <w:rPr>
                <w:rFonts w:asciiTheme="majorHAnsi" w:eastAsiaTheme="majorEastAsia" w:hAnsiTheme="majorHAnsi" w:cstheme="majorBidi"/>
                <w:b/>
                <w:bCs/>
                <w:color w:val="0D2835"/>
              </w:rPr>
            </w:pPr>
            <w:r w:rsidRPr="013E88A0">
              <w:rPr>
                <w:rFonts w:asciiTheme="majorHAnsi" w:eastAsiaTheme="majorEastAsia" w:hAnsiTheme="majorHAnsi" w:cstheme="majorBidi"/>
                <w:b/>
                <w:bCs/>
                <w:color w:val="0D2835"/>
              </w:rPr>
              <w:t xml:space="preserve">Key </w:t>
            </w:r>
            <w:r w:rsidR="00BF08FB" w:rsidRPr="013E88A0">
              <w:rPr>
                <w:rFonts w:asciiTheme="majorHAnsi" w:eastAsiaTheme="majorEastAsia" w:hAnsiTheme="majorHAnsi" w:cstheme="majorBidi"/>
                <w:b/>
                <w:bCs/>
                <w:color w:val="0D2835"/>
              </w:rPr>
              <w:t>Experience, Knowledge and Expertise</w:t>
            </w:r>
          </w:p>
        </w:tc>
      </w:tr>
      <w:tr w:rsidR="00BF08FB" w:rsidRPr="005C0C90" w14:paraId="6478BCC1" w14:textId="77777777" w:rsidTr="000E7672">
        <w:tc>
          <w:tcPr>
            <w:tcW w:w="10774" w:type="dxa"/>
            <w:tcBorders>
              <w:bottom w:val="single" w:sz="4" w:space="0" w:color="auto"/>
            </w:tcBorders>
          </w:tcPr>
          <w:p w14:paraId="5048E8BE" w14:textId="77777777" w:rsidR="002039ED" w:rsidRDefault="002039ED" w:rsidP="002039ED">
            <w:pPr>
              <w:pStyle w:val="ListParagraph"/>
              <w:ind w:left="360"/>
              <w:rPr>
                <w:rFonts w:asciiTheme="majorHAnsi" w:eastAsiaTheme="majorEastAsia" w:hAnsiTheme="majorHAnsi" w:cstheme="majorBidi"/>
              </w:rPr>
            </w:pPr>
          </w:p>
          <w:p w14:paraId="18F9EDA5" w14:textId="6F55F946" w:rsidR="008C79E9" w:rsidRPr="0017259D" w:rsidRDefault="008C79E9" w:rsidP="006A7044">
            <w:pPr>
              <w:pStyle w:val="ListParagraph"/>
              <w:numPr>
                <w:ilvl w:val="0"/>
                <w:numId w:val="32"/>
              </w:numPr>
              <w:rPr>
                <w:rFonts w:asciiTheme="majorHAnsi" w:eastAsiaTheme="majorEastAsia" w:hAnsiTheme="majorHAnsi" w:cstheme="majorBidi"/>
              </w:rPr>
            </w:pPr>
            <w:r w:rsidRPr="0017259D">
              <w:rPr>
                <w:rFonts w:asciiTheme="majorHAnsi" w:eastAsiaTheme="majorEastAsia" w:hAnsiTheme="majorHAnsi" w:cstheme="majorBidi"/>
              </w:rPr>
              <w:t>GDC-registered dentist with substantial clinical experience and up-to-date knowledge of UK dental practice.</w:t>
            </w:r>
          </w:p>
          <w:p w14:paraId="471E8298" w14:textId="309C51C1" w:rsidR="008C79E9" w:rsidRPr="0017259D" w:rsidRDefault="008C79E9" w:rsidP="0017259D">
            <w:pPr>
              <w:pStyle w:val="ListParagraph"/>
              <w:numPr>
                <w:ilvl w:val="0"/>
                <w:numId w:val="7"/>
              </w:numPr>
              <w:rPr>
                <w:rFonts w:asciiTheme="majorHAnsi" w:eastAsiaTheme="majorEastAsia" w:hAnsiTheme="majorHAnsi" w:cstheme="majorBidi"/>
              </w:rPr>
            </w:pPr>
            <w:r w:rsidRPr="0017259D">
              <w:rPr>
                <w:rFonts w:asciiTheme="majorHAnsi" w:eastAsiaTheme="majorEastAsia" w:hAnsiTheme="majorHAnsi" w:cstheme="majorBidi"/>
              </w:rPr>
              <w:t>Proven leadership in a clinical, or regulatory role.</w:t>
            </w:r>
          </w:p>
          <w:p w14:paraId="7884EF23" w14:textId="411D8616" w:rsidR="008C79E9" w:rsidRPr="0017259D" w:rsidRDefault="008C79E9" w:rsidP="0017259D">
            <w:pPr>
              <w:pStyle w:val="ListParagraph"/>
              <w:numPr>
                <w:ilvl w:val="0"/>
                <w:numId w:val="7"/>
              </w:numPr>
              <w:rPr>
                <w:rFonts w:asciiTheme="majorHAnsi" w:eastAsiaTheme="majorEastAsia" w:hAnsiTheme="majorHAnsi" w:cstheme="majorBidi"/>
              </w:rPr>
            </w:pPr>
            <w:r w:rsidRPr="0017259D">
              <w:rPr>
                <w:rFonts w:asciiTheme="majorHAnsi" w:eastAsiaTheme="majorEastAsia" w:hAnsiTheme="majorHAnsi" w:cstheme="majorBidi"/>
              </w:rPr>
              <w:t>Excellent communicator, able to engage both professional and lay audiences with clarity and authority.</w:t>
            </w:r>
          </w:p>
          <w:p w14:paraId="1ED6FD77" w14:textId="71B84B17" w:rsidR="008C79E9" w:rsidRPr="0017259D" w:rsidRDefault="008C79E9" w:rsidP="0017259D">
            <w:pPr>
              <w:pStyle w:val="ListParagraph"/>
              <w:numPr>
                <w:ilvl w:val="0"/>
                <w:numId w:val="7"/>
              </w:numPr>
              <w:rPr>
                <w:rFonts w:asciiTheme="majorHAnsi" w:eastAsiaTheme="majorEastAsia" w:hAnsiTheme="majorHAnsi" w:cstheme="majorBidi"/>
              </w:rPr>
            </w:pPr>
            <w:r w:rsidRPr="0017259D">
              <w:rPr>
                <w:rFonts w:asciiTheme="majorHAnsi" w:eastAsiaTheme="majorEastAsia" w:hAnsiTheme="majorHAnsi" w:cstheme="majorBidi"/>
              </w:rPr>
              <w:t>Strategic thinker with a track record of influencing at senior levels within healthcare or business settings.</w:t>
            </w:r>
          </w:p>
          <w:p w14:paraId="38C67980" w14:textId="2DF73D12" w:rsidR="008C79E9" w:rsidRDefault="008C79E9" w:rsidP="0017259D">
            <w:pPr>
              <w:pStyle w:val="ListParagraph"/>
              <w:numPr>
                <w:ilvl w:val="0"/>
                <w:numId w:val="7"/>
              </w:numPr>
              <w:rPr>
                <w:rFonts w:asciiTheme="majorHAnsi" w:eastAsiaTheme="majorEastAsia" w:hAnsiTheme="majorHAnsi" w:cstheme="majorBidi"/>
              </w:rPr>
            </w:pPr>
            <w:r w:rsidRPr="0017259D">
              <w:rPr>
                <w:rFonts w:asciiTheme="majorHAnsi" w:eastAsiaTheme="majorEastAsia" w:hAnsiTheme="majorHAnsi" w:cstheme="majorBidi"/>
              </w:rPr>
              <w:t>Strong understanding of the UK dental market, particularly private and plan-based care models.</w:t>
            </w:r>
          </w:p>
          <w:p w14:paraId="6FA02FC8" w14:textId="066E62B0" w:rsidR="002039ED" w:rsidRPr="00B4532D" w:rsidRDefault="005D1D5A" w:rsidP="00B4532D">
            <w:pPr>
              <w:pStyle w:val="ListParagraph"/>
              <w:numPr>
                <w:ilvl w:val="0"/>
                <w:numId w:val="7"/>
              </w:numPr>
              <w:rPr>
                <w:rFonts w:asciiTheme="majorHAnsi" w:eastAsiaTheme="majorEastAsia" w:hAnsiTheme="majorHAnsi" w:cstheme="majorBidi"/>
              </w:rPr>
            </w:pPr>
            <w:r w:rsidRPr="00B4532D">
              <w:rPr>
                <w:rFonts w:asciiTheme="majorHAnsi" w:eastAsiaTheme="majorEastAsia" w:hAnsiTheme="majorHAnsi" w:cstheme="majorBidi"/>
              </w:rPr>
              <w:t>This is a Certified Role under the S</w:t>
            </w:r>
            <w:r w:rsidR="009D6507" w:rsidRPr="00B4532D">
              <w:rPr>
                <w:rFonts w:asciiTheme="majorHAnsi" w:eastAsiaTheme="majorEastAsia" w:hAnsiTheme="majorHAnsi" w:cstheme="majorBidi"/>
              </w:rPr>
              <w:t>enior Manager and Certification Regime (SMCR)</w:t>
            </w:r>
          </w:p>
          <w:p w14:paraId="0ECEEE60" w14:textId="77777777" w:rsidR="002039ED" w:rsidRDefault="002039ED" w:rsidP="002039ED">
            <w:pPr>
              <w:pStyle w:val="ListParagraph"/>
              <w:ind w:left="360"/>
              <w:rPr>
                <w:rFonts w:asciiTheme="majorHAnsi" w:eastAsiaTheme="majorEastAsia" w:hAnsiTheme="majorHAnsi" w:cstheme="majorBidi"/>
                <w:b/>
                <w:bCs/>
              </w:rPr>
            </w:pPr>
          </w:p>
          <w:p w14:paraId="731ED673" w14:textId="77777777" w:rsidR="002039ED" w:rsidRDefault="002039ED" w:rsidP="002039ED">
            <w:pPr>
              <w:pStyle w:val="ListParagraph"/>
              <w:ind w:left="360"/>
              <w:rPr>
                <w:rFonts w:asciiTheme="majorHAnsi" w:eastAsiaTheme="majorEastAsia" w:hAnsiTheme="majorHAnsi" w:cstheme="majorBidi"/>
                <w:b/>
                <w:bCs/>
              </w:rPr>
            </w:pPr>
          </w:p>
          <w:p w14:paraId="29FA9F56" w14:textId="77777777" w:rsidR="005263F5" w:rsidRDefault="005263F5" w:rsidP="013E88A0">
            <w:pPr>
              <w:pStyle w:val="ListParagraph"/>
              <w:rPr>
                <w:rFonts w:asciiTheme="majorHAnsi" w:eastAsiaTheme="majorEastAsia" w:hAnsiTheme="majorHAnsi" w:cstheme="majorBidi"/>
              </w:rPr>
            </w:pPr>
          </w:p>
          <w:p w14:paraId="7ED5A06F" w14:textId="77E4F572" w:rsidR="006214DD" w:rsidRPr="005C0C90" w:rsidRDefault="006214DD" w:rsidP="013E88A0">
            <w:pPr>
              <w:pStyle w:val="ListParagraph"/>
              <w:rPr>
                <w:rFonts w:asciiTheme="majorHAnsi" w:eastAsiaTheme="majorEastAsia" w:hAnsiTheme="majorHAnsi" w:cstheme="majorBidi"/>
              </w:rPr>
            </w:pPr>
          </w:p>
        </w:tc>
      </w:tr>
      <w:tr w:rsidR="00BF08FB" w:rsidRPr="005C0C90" w14:paraId="7AD3DA07" w14:textId="77777777" w:rsidTr="000E7672">
        <w:tc>
          <w:tcPr>
            <w:tcW w:w="10774" w:type="dxa"/>
            <w:shd w:val="clear" w:color="auto" w:fill="00E6B8"/>
          </w:tcPr>
          <w:p w14:paraId="06EE30D4" w14:textId="3D0D7AA8"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Values</w:t>
            </w:r>
          </w:p>
        </w:tc>
      </w:tr>
      <w:tr w:rsidR="001E2C4A" w:rsidRPr="005C0C90" w14:paraId="62251330" w14:textId="77777777" w:rsidTr="000E7672">
        <w:tc>
          <w:tcPr>
            <w:tcW w:w="10774" w:type="dxa"/>
            <w:shd w:val="clear" w:color="auto" w:fill="FFFFFF" w:themeFill="background1"/>
          </w:tcPr>
          <w:p w14:paraId="78D934A1" w14:textId="09D8E731" w:rsidR="006D0665" w:rsidRPr="000E7672" w:rsidRDefault="006D0665" w:rsidP="00991C36">
            <w:pPr>
              <w:spacing w:before="60" w:after="60"/>
              <w:ind w:left="2583"/>
              <w:rPr>
                <w:rFonts w:asciiTheme="majorHAnsi" w:hAnsiTheme="majorHAnsi" w:cstheme="majorHAnsi"/>
                <w:bCs/>
                <w:color w:val="0D2835"/>
              </w:rPr>
            </w:pPr>
          </w:p>
          <w:p w14:paraId="5BE0F078" w14:textId="49274623" w:rsidR="00991C36" w:rsidRPr="000E7672" w:rsidRDefault="002039ED" w:rsidP="00991C36">
            <w:pPr>
              <w:spacing w:before="60" w:after="60"/>
              <w:ind w:left="2583"/>
              <w:rPr>
                <w:rFonts w:asciiTheme="majorHAnsi" w:hAnsiTheme="majorHAnsi" w:cstheme="majorHAnsi"/>
                <w:bCs/>
                <w:color w:val="0D2835"/>
              </w:rPr>
            </w:pPr>
            <w:r w:rsidRPr="005C0C90">
              <w:rPr>
                <w:rFonts w:ascii="FS Elliot" w:hAnsi="FS Elliot" w:cs="Arial"/>
                <w:noProof/>
                <w:sz w:val="20"/>
                <w:szCs w:val="20"/>
              </w:rPr>
              <mc:AlternateContent>
                <mc:Choice Requires="wps">
                  <w:drawing>
                    <wp:anchor distT="0" distB="0" distL="114300" distR="114300" simplePos="0" relativeHeight="251658240" behindDoc="0" locked="0" layoutInCell="1" allowOverlap="1" wp14:anchorId="7B236880" wp14:editId="619A1B92">
                      <wp:simplePos x="0" y="0"/>
                      <wp:positionH relativeFrom="column">
                        <wp:posOffset>78105</wp:posOffset>
                      </wp:positionH>
                      <wp:positionV relativeFrom="paragraph">
                        <wp:posOffset>68580</wp:posOffset>
                      </wp:positionV>
                      <wp:extent cx="1493520" cy="825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93520" cy="82550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0E7672">
                                    <w:rPr>
                                      <w:rFonts w:ascii="FS Elliot Pro Heavy" w:hAnsi="FS Elliot Pro Heavy"/>
                                      <w:b/>
                                      <w:bCs/>
                                      <w:color w:val="00E6B8"/>
                                      <w:sz w:val="24"/>
                                      <w:szCs w:val="24"/>
                                    </w:rPr>
                                    <w:t>We’re living in extraordinary</w:t>
                                  </w:r>
                                  <w:r w:rsidRPr="002C6516">
                                    <w:rPr>
                                      <w:rFonts w:ascii="FS Elliot Pro Heavy" w:hAnsi="FS Elliot Pro Heavy"/>
                                      <w:b/>
                                      <w:bCs/>
                                      <w:color w:val="00E6B8"/>
                                      <w:sz w:val="28"/>
                                      <w:szCs w:val="28"/>
                                    </w:rPr>
                                    <w:t xml:space="preserve">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6.15pt;margin-top:5.4pt;width:117.6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0E7672">
                              <w:rPr>
                                <w:rFonts w:ascii="FS Elliot Pro Heavy" w:hAnsi="FS Elliot Pro Heavy"/>
                                <w:b/>
                                <w:bCs/>
                                <w:color w:val="00E6B8"/>
                                <w:sz w:val="24"/>
                                <w:szCs w:val="24"/>
                              </w:rPr>
                              <w:t>We’re living in extraordinary</w:t>
                            </w:r>
                            <w:r w:rsidRPr="002C6516">
                              <w:rPr>
                                <w:rFonts w:ascii="FS Elliot Pro Heavy" w:hAnsi="FS Elliot Pro Heavy"/>
                                <w:b/>
                                <w:bCs/>
                                <w:color w:val="00E6B8"/>
                                <w:sz w:val="28"/>
                                <w:szCs w:val="28"/>
                              </w:rPr>
                              <w:t xml:space="preserve">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0E7672">
              <w:rPr>
                <w:rFonts w:asciiTheme="majorHAnsi" w:hAnsiTheme="majorHAnsi" w:cstheme="majorHAnsi"/>
                <w:bCs/>
                <w:color w:val="0D2835"/>
              </w:rPr>
              <w:t xml:space="preserve">Health and access to healthcare have never been more important. With this comes endless exciting possibilities for innovation and growth. </w:t>
            </w:r>
            <w:r w:rsidR="00991C36" w:rsidRPr="000E7672">
              <w:rPr>
                <w:rFonts w:asciiTheme="majorHAnsi" w:hAnsiTheme="majorHAnsi" w:cstheme="majorHAnsi"/>
                <w:bCs/>
                <w:color w:val="0D2835"/>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0E7672" w:rsidRDefault="00991C36" w:rsidP="00991C36">
            <w:pPr>
              <w:spacing w:before="60" w:after="60"/>
              <w:ind w:left="2583"/>
              <w:rPr>
                <w:rFonts w:asciiTheme="majorHAnsi" w:hAnsiTheme="majorHAnsi" w:cstheme="majorHAnsi"/>
                <w:bCs/>
                <w:color w:val="0D2835"/>
              </w:rPr>
            </w:pPr>
            <w:r w:rsidRPr="000E7672">
              <w:rPr>
                <w:rFonts w:asciiTheme="majorHAnsi" w:hAnsiTheme="majorHAnsi" w:cstheme="majorHAnsi"/>
                <w:bCs/>
                <w:color w:val="0D2835"/>
                <w:lang w:val="en-US"/>
              </w:rPr>
              <w:t xml:space="preserve">By </w:t>
            </w:r>
            <w:r w:rsidRPr="000E7672">
              <w:rPr>
                <w:rFonts w:asciiTheme="majorHAnsi" w:hAnsiTheme="majorHAnsi" w:cstheme="majorHAnsi"/>
                <w:bCs/>
                <w:color w:val="0D2835"/>
              </w:rPr>
              <w:t>reinventing ourselves, we will reach more customers, giving them increased access to affordable healthcare and unlocking our growth potential.  This next chapter is about transformational change for us.</w:t>
            </w:r>
          </w:p>
          <w:p w14:paraId="58D33751" w14:textId="1BBA9018" w:rsidR="00991C36" w:rsidRPr="000E7672" w:rsidRDefault="00991C36" w:rsidP="00991C36">
            <w:pPr>
              <w:spacing w:before="60" w:after="60"/>
              <w:ind w:left="2583"/>
              <w:rPr>
                <w:rFonts w:asciiTheme="majorHAnsi" w:hAnsiTheme="majorHAnsi" w:cstheme="majorHAnsi"/>
                <w:bCs/>
                <w:color w:val="0D2835"/>
                <w:lang w:val="en-US"/>
              </w:rPr>
            </w:pPr>
            <w:r w:rsidRPr="000E7672">
              <w:rPr>
                <w:rFonts w:asciiTheme="majorHAnsi" w:hAnsiTheme="majorHAnsi" w:cstheme="majorHAnsi"/>
                <w:bCs/>
                <w:noProof/>
                <w:color w:val="0D2835"/>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0E7672" w:rsidRDefault="00991C36" w:rsidP="00991C36">
            <w:pPr>
              <w:spacing w:before="60" w:after="60"/>
              <w:ind w:left="2583"/>
              <w:rPr>
                <w:rFonts w:asciiTheme="majorHAnsi" w:hAnsiTheme="majorHAnsi" w:cstheme="majorHAnsi"/>
                <w:bCs/>
                <w:color w:val="0D2835"/>
              </w:rPr>
            </w:pPr>
            <w:r w:rsidRPr="000E7672">
              <w:rPr>
                <w:rFonts w:asciiTheme="majorHAnsi" w:hAnsiTheme="majorHAnsi" w:cstheme="majorHAnsi"/>
                <w:bCs/>
                <w:color w:val="0D2835"/>
                <w:lang w:val="en-US"/>
              </w:rPr>
              <w:t>This is our chance to get ahead and stay ahead. W</w:t>
            </w:r>
            <w:proofErr w:type="spellStart"/>
            <w:r w:rsidRPr="000E7672">
              <w:rPr>
                <w:rFonts w:asciiTheme="majorHAnsi" w:hAnsiTheme="majorHAnsi" w:cstheme="majorHAnsi"/>
                <w:bCs/>
                <w:color w:val="0D2835"/>
              </w:rPr>
              <w:t>e</w:t>
            </w:r>
            <w:proofErr w:type="spellEnd"/>
            <w:r w:rsidRPr="000E7672">
              <w:rPr>
                <w:rFonts w:asciiTheme="majorHAnsi" w:hAnsiTheme="majorHAnsi" w:cstheme="majorHAnsi"/>
                <w:bCs/>
                <w:color w:val="0D2835"/>
              </w:rPr>
              <w:t xml:space="preserve"> will </w:t>
            </w:r>
            <w:r w:rsidRPr="000E7672">
              <w:rPr>
                <w:rFonts w:asciiTheme="majorHAnsi" w:hAnsiTheme="majorHAnsi" w:cstheme="majorHAnsi"/>
                <w:bCs/>
                <w:color w:val="0D2835"/>
                <w:lang w:val="en-US"/>
              </w:rPr>
              <w:t xml:space="preserve">ensure our commercial success </w:t>
            </w:r>
            <w:r w:rsidRPr="000E7672">
              <w:rPr>
                <w:rFonts w:asciiTheme="majorHAnsi" w:hAnsiTheme="majorHAnsi" w:cstheme="majorHAnsi"/>
                <w:bCs/>
                <w:color w:val="0D2835"/>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0E7672" w:rsidRDefault="00991C36" w:rsidP="00991C36">
            <w:pPr>
              <w:spacing w:before="60" w:after="60"/>
              <w:ind w:left="2583"/>
              <w:rPr>
                <w:rFonts w:asciiTheme="majorHAnsi" w:hAnsiTheme="majorHAnsi" w:cstheme="majorHAnsi"/>
                <w:bCs/>
                <w:color w:val="0D2835"/>
              </w:rPr>
            </w:pPr>
            <w:r w:rsidRPr="000E7672">
              <w:rPr>
                <w:rFonts w:asciiTheme="majorHAnsi" w:hAnsiTheme="majorHAnsi" w:cstheme="majorHAnsi"/>
                <w:bCs/>
                <w:color w:val="0D2835"/>
                <w:lang w:val="en-US"/>
              </w:rPr>
              <w:t xml:space="preserve">To make this a reality, we need to challenge our ways of working, whilst keeping the customer at the heart of everything we do. To </w:t>
            </w:r>
            <w:r w:rsidRPr="000E7672">
              <w:rPr>
                <w:rFonts w:asciiTheme="majorHAnsi" w:hAnsiTheme="majorHAnsi" w:cstheme="majorHAnsi"/>
                <w:bCs/>
                <w:i/>
                <w:iCs/>
                <w:color w:val="0D2835"/>
                <w:lang w:val="en-US"/>
              </w:rPr>
              <w:t>really</w:t>
            </w:r>
            <w:r w:rsidRPr="000E7672">
              <w:rPr>
                <w:rFonts w:asciiTheme="majorHAnsi" w:hAnsiTheme="majorHAnsi" w:cstheme="majorHAnsi"/>
                <w:bCs/>
                <w:color w:val="0D2835"/>
                <w:lang w:val="en-US"/>
              </w:rPr>
              <w:t xml:space="preserve"> make a difference, it’ll take every single one of us across Simplyhealth to step up</w:t>
            </w:r>
            <w:r w:rsidRPr="000E7672">
              <w:rPr>
                <w:rFonts w:asciiTheme="majorHAnsi" w:hAnsiTheme="majorHAnsi" w:cstheme="majorHAnsi"/>
                <w:bCs/>
                <w:color w:val="0D2835"/>
              </w:rPr>
              <w:t xml:space="preserve">.   </w:t>
            </w:r>
          </w:p>
          <w:p w14:paraId="6B13808F" w14:textId="4CA5C0C0" w:rsidR="00991C36" w:rsidRPr="000E7672" w:rsidRDefault="00991C36" w:rsidP="00991C36">
            <w:pPr>
              <w:spacing w:before="60" w:after="60"/>
              <w:ind w:left="2583"/>
              <w:rPr>
                <w:rFonts w:asciiTheme="majorHAnsi" w:hAnsiTheme="majorHAnsi" w:cstheme="majorHAnsi"/>
                <w:bCs/>
                <w:color w:val="0D2835"/>
                <w:lang w:val="en-US"/>
              </w:rPr>
            </w:pPr>
            <w:r w:rsidRPr="000E7672">
              <w:rPr>
                <w:rFonts w:asciiTheme="majorHAnsi" w:hAnsiTheme="majorHAnsi" w:cstheme="majorHAnsi"/>
                <w:bCs/>
                <w:noProof/>
                <w:color w:val="0D2835"/>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Pr="000E7672" w:rsidRDefault="00991C36" w:rsidP="00AB69DC">
            <w:pPr>
              <w:spacing w:before="60" w:after="60"/>
              <w:ind w:left="2583"/>
              <w:rPr>
                <w:rFonts w:asciiTheme="majorHAnsi" w:hAnsiTheme="majorHAnsi" w:cstheme="majorHAnsi"/>
                <w:bCs/>
                <w:color w:val="0D2835"/>
              </w:rPr>
            </w:pPr>
            <w:r w:rsidRPr="000E7672">
              <w:rPr>
                <w:rFonts w:asciiTheme="majorHAnsi" w:hAnsiTheme="majorHAnsi" w:cstheme="majorHAnsi"/>
                <w:bCs/>
                <w:color w:val="0D2835"/>
                <w:lang w:val="en-US"/>
              </w:rPr>
              <w:t xml:space="preserve">To act with </w:t>
            </w:r>
            <w:r w:rsidRPr="000E7672">
              <w:rPr>
                <w:rFonts w:asciiTheme="majorHAnsi" w:hAnsiTheme="majorHAnsi" w:cstheme="majorHAnsi"/>
                <w:b/>
                <w:color w:val="0D2835"/>
                <w:lang w:val="en-US"/>
              </w:rPr>
              <w:t>courage and curiosity</w:t>
            </w:r>
            <w:r w:rsidRPr="000E7672">
              <w:rPr>
                <w:rFonts w:asciiTheme="majorHAnsi" w:hAnsiTheme="majorHAnsi" w:cstheme="majorHAnsi"/>
                <w:bCs/>
                <w:color w:val="0D2835"/>
                <w:lang w:val="en-US"/>
              </w:rPr>
              <w:t xml:space="preserve">, so we can unlock the opportunities to help customers, colleagues and communities. To operate with </w:t>
            </w:r>
            <w:r w:rsidRPr="000E7672">
              <w:rPr>
                <w:rFonts w:asciiTheme="majorHAnsi" w:hAnsiTheme="majorHAnsi" w:cstheme="majorHAnsi"/>
                <w:b/>
                <w:color w:val="0D2835"/>
                <w:lang w:val="en-US"/>
              </w:rPr>
              <w:t>trust and kindness</w:t>
            </w:r>
            <w:r w:rsidRPr="000E7672">
              <w:rPr>
                <w:rFonts w:asciiTheme="majorHAnsi" w:hAnsiTheme="majorHAnsi" w:cstheme="majorHAnsi"/>
                <w:bCs/>
                <w:color w:val="0D2835"/>
                <w:lang w:val="en-US"/>
              </w:rPr>
              <w:t xml:space="preserve">, working alongside customers, delivering what they need to live their best lives, as well as supporting colleagues as they strive to be their best. Spotlight our passion for </w:t>
            </w:r>
            <w:r w:rsidR="00BC032C" w:rsidRPr="000E7672">
              <w:rPr>
                <w:rFonts w:asciiTheme="majorHAnsi" w:hAnsiTheme="majorHAnsi" w:cstheme="majorHAnsi"/>
                <w:b/>
                <w:color w:val="0D2835"/>
                <w:lang w:val="en-US"/>
              </w:rPr>
              <w:t>A</w:t>
            </w:r>
            <w:r w:rsidRPr="000E7672">
              <w:rPr>
                <w:rFonts w:asciiTheme="majorHAnsi" w:hAnsiTheme="majorHAnsi" w:cstheme="majorHAnsi"/>
                <w:b/>
                <w:color w:val="0D2835"/>
                <w:lang w:val="en-US"/>
              </w:rPr>
              <w:t xml:space="preserve">ll </w:t>
            </w:r>
            <w:r w:rsidR="00BC032C" w:rsidRPr="000E7672">
              <w:rPr>
                <w:rFonts w:asciiTheme="majorHAnsi" w:hAnsiTheme="majorHAnsi" w:cstheme="majorHAnsi"/>
                <w:b/>
                <w:color w:val="0D2835"/>
                <w:lang w:val="en-US"/>
              </w:rPr>
              <w:t>t</w:t>
            </w:r>
            <w:r w:rsidRPr="000E7672">
              <w:rPr>
                <w:rFonts w:asciiTheme="majorHAnsi" w:hAnsiTheme="majorHAnsi" w:cstheme="majorHAnsi"/>
                <w:b/>
                <w:color w:val="0D2835"/>
                <w:lang w:val="en-US"/>
              </w:rPr>
              <w:t>ogether healthier</w:t>
            </w:r>
            <w:r w:rsidRPr="000E7672">
              <w:rPr>
                <w:rFonts w:asciiTheme="majorHAnsi" w:hAnsiTheme="majorHAnsi" w:cstheme="majorHAnsi"/>
                <w:bCs/>
                <w:color w:val="0D2835"/>
                <w:lang w:val="en-US"/>
              </w:rPr>
              <w:t xml:space="preserve">, focusing on self-care and nurturing relationships. We must ensure we are a strong team - one that’s able to build healthier lives for all. We each have an important role to play in this next chapter. </w:t>
            </w:r>
            <w:r w:rsidRPr="000E7672">
              <w:rPr>
                <w:rFonts w:asciiTheme="majorHAnsi" w:hAnsiTheme="majorHAnsi" w:cstheme="majorHAnsi"/>
                <w:bCs/>
                <w:color w:val="0D2835"/>
              </w:rPr>
              <w:t xml:space="preserve">Everyone has the freedom to innovate and make a difference for our customers. </w:t>
            </w:r>
            <w:r w:rsidRPr="000E7672">
              <w:rPr>
                <w:rFonts w:asciiTheme="majorHAnsi" w:hAnsiTheme="majorHAnsi" w:cstheme="majorHAnsi"/>
                <w:bCs/>
                <w:color w:val="0D2835"/>
                <w:lang w:val="en-US"/>
              </w:rPr>
              <w:t xml:space="preserve">We need to act at </w:t>
            </w:r>
            <w:proofErr w:type="gramStart"/>
            <w:r w:rsidRPr="000E7672">
              <w:rPr>
                <w:rFonts w:asciiTheme="majorHAnsi" w:hAnsiTheme="majorHAnsi" w:cstheme="majorHAnsi"/>
                <w:bCs/>
                <w:color w:val="0D2835"/>
                <w:lang w:val="en-US"/>
              </w:rPr>
              <w:t>pace</w:t>
            </w:r>
            <w:proofErr w:type="gramEnd"/>
            <w:r w:rsidRPr="000E7672">
              <w:rPr>
                <w:rFonts w:asciiTheme="majorHAnsi" w:hAnsiTheme="majorHAnsi" w:cstheme="majorHAnsi"/>
                <w:bCs/>
                <w:color w:val="0D2835"/>
                <w:lang w:val="en-US"/>
              </w:rPr>
              <w:t xml:space="preserve"> and take on newer, braver, creative approaches.</w:t>
            </w:r>
            <w:r w:rsidRPr="000E7672">
              <w:rPr>
                <w:rFonts w:asciiTheme="majorHAnsi" w:hAnsiTheme="majorHAnsi" w:cstheme="majorHAnsi"/>
                <w:bCs/>
                <w:color w:val="0D2835"/>
              </w:rPr>
              <w:t xml:space="preserve"> We shouldn’t be afraid to fail fast and learn quickly. By being curious and continually pushing ourselves and each other, we will find new and better ways.</w:t>
            </w:r>
          </w:p>
          <w:p w14:paraId="3008F17D" w14:textId="56D60E7D" w:rsidR="003F0F68" w:rsidRPr="000E7672" w:rsidRDefault="003F0F68" w:rsidP="00AB69DC">
            <w:pPr>
              <w:spacing w:before="60" w:after="60"/>
              <w:ind w:left="2583"/>
              <w:rPr>
                <w:rFonts w:asciiTheme="majorHAnsi" w:hAnsiTheme="majorHAnsi" w:cstheme="majorHAnsi"/>
                <w:b/>
                <w:color w:val="0D2835"/>
              </w:rPr>
            </w:pPr>
          </w:p>
        </w:tc>
      </w:tr>
      <w:tr w:rsidR="001E2C4A" w:rsidRPr="005C0C90" w14:paraId="5092DEF6" w14:textId="77777777" w:rsidTr="000E7672">
        <w:tc>
          <w:tcPr>
            <w:tcW w:w="10774"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Behaviours</w:t>
            </w:r>
          </w:p>
        </w:tc>
      </w:tr>
      <w:tr w:rsidR="00BF08FB" w:rsidRPr="005C0C90" w14:paraId="37A3DB3E" w14:textId="77777777" w:rsidTr="000E7672">
        <w:tc>
          <w:tcPr>
            <w:tcW w:w="10774"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proofErr w:type="gramStart"/>
                  <w:r w:rsidRPr="005C0C90">
                    <w:rPr>
                      <w:rFonts w:ascii="FS Elliot" w:hAnsi="FS Elliot" w:cs="Arial"/>
                      <w:b/>
                      <w:bCs/>
                      <w:i/>
                      <w:iCs/>
                      <w:color w:val="0D2835"/>
                      <w:sz w:val="20"/>
                      <w:szCs w:val="20"/>
                    </w:rPr>
                    <w:t>So</w:t>
                  </w:r>
                  <w:proofErr w:type="gramEnd"/>
                  <w:r w:rsidRPr="005C0C90">
                    <w:rPr>
                      <w:rFonts w:ascii="FS Elliot" w:hAnsi="FS Elliot" w:cs="Arial"/>
                      <w:b/>
                      <w:bCs/>
                      <w:i/>
                      <w:iCs/>
                      <w:color w:val="0D2835"/>
                      <w:sz w:val="20"/>
                      <w:szCs w:val="20"/>
                    </w:rPr>
                    <w:t xml:space="preserve">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make bold decisions and take considered risks, with customer and commerciality front of mind. </w:t>
                  </w:r>
                </w:p>
                <w:p w14:paraId="102CA1CF"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We make things happen and keep things simple.</w:t>
                  </w:r>
                </w:p>
                <w:p w14:paraId="1B4829FD"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We always take the initiative and hold ourselves accountable for the delivery of great results.</w:t>
                  </w:r>
                </w:p>
                <w:p w14:paraId="3A7F93B2" w14:textId="0F941BF2"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ask questions and listen intently as every viewpoint and capability counts, and </w:t>
                  </w:r>
                  <w:r w:rsidR="0088664A" w:rsidRPr="005C0C90">
                    <w:rPr>
                      <w:rFonts w:ascii="FS Elliot" w:hAnsi="FS Elliot" w:cs="Arial"/>
                      <w:sz w:val="20"/>
                      <w:szCs w:val="20"/>
                    </w:rPr>
                    <w:t xml:space="preserve">we </w:t>
                  </w:r>
                  <w:r w:rsidRPr="005C0C90">
                    <w:rPr>
                      <w:rFonts w:ascii="FS Elliot" w:hAnsi="FS Elliot" w:cs="Arial"/>
                      <w:sz w:val="20"/>
                      <w:szCs w:val="20"/>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invest in relationships to build trust and rapport.</w:t>
                  </w:r>
                </w:p>
                <w:p w14:paraId="2BA204F3"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listen carefully always trying to find ways to add value.</w:t>
                  </w:r>
                </w:p>
                <w:p w14:paraId="01A4A88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treat each other with care, compassion and kindness, celebrating and embracing differences.</w:t>
                  </w:r>
                </w:p>
                <w:p w14:paraId="24E2437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help every generation take control of their health.</w:t>
                  </w:r>
                </w:p>
                <w:p w14:paraId="314CACF2"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start with self-care so we can show up at our best, every day.</w:t>
                  </w:r>
                </w:p>
                <w:p w14:paraId="65938A3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are full of energy and pride in what we do. We focus on self-development to learn and grow, so we can stay up to date and add value.</w:t>
                  </w:r>
                </w:p>
                <w:p w14:paraId="682B4D8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innovate and collaborate on our best ideas. Together, we can drive the changes that are needed to help our business grow, and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000E7672">
        <w:tc>
          <w:tcPr>
            <w:tcW w:w="10774"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000E7672">
        <w:tc>
          <w:tcPr>
            <w:tcW w:w="10774"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7E0A1092" w:rsidR="00991C36" w:rsidRPr="005C0C90" w:rsidRDefault="00991C36" w:rsidP="00B32EB5">
            <w:pPr>
              <w:pStyle w:val="ListParagraph"/>
              <w:numPr>
                <w:ilvl w:val="0"/>
                <w:numId w:val="1"/>
              </w:numPr>
              <w:rPr>
                <w:rStyle w:val="Strong"/>
                <w:rFonts w:ascii="FS Elliot" w:hAnsi="FS Elliot" w:cs="Arial"/>
                <w:b w:val="0"/>
                <w:bCs w:val="0"/>
                <w:color w:val="000000" w:themeColor="text1"/>
                <w:sz w:val="20"/>
                <w:szCs w:val="20"/>
              </w:rPr>
            </w:pPr>
            <w:r w:rsidRPr="005C0C90">
              <w:rPr>
                <w:rStyle w:val="Strong"/>
                <w:rFonts w:ascii="FS Elliot" w:hAnsi="FS Elliot" w:cs="Arial"/>
                <w:b w:val="0"/>
                <w:bCs w:val="0"/>
                <w:color w:val="000000"/>
                <w:sz w:val="20"/>
                <w:szCs w:val="20"/>
                <w:shd w:val="clear" w:color="auto" w:fill="FFFFFF"/>
              </w:rPr>
              <w:t>W</w:t>
            </w:r>
            <w:r w:rsidR="001E2C4A" w:rsidRPr="005C0C90">
              <w:rPr>
                <w:rStyle w:val="Strong"/>
                <w:rFonts w:ascii="FS Elliot" w:hAnsi="FS Elliot" w:cs="Arial"/>
                <w:b w:val="0"/>
                <w:bCs w:val="0"/>
                <w:color w:val="000000"/>
                <w:sz w:val="20"/>
                <w:szCs w:val="20"/>
                <w:shd w:val="clear" w:color="auto" w:fill="FFFFFF"/>
              </w:rPr>
              <w:t xml:space="preserve">e have a ‘smart working’ policy with flexible remote working. </w:t>
            </w:r>
            <w:r w:rsidR="00AC552B">
              <w:rPr>
                <w:rStyle w:val="Strong"/>
                <w:rFonts w:ascii="FS Elliot" w:hAnsi="FS Elliot" w:cs="Arial"/>
                <w:b w:val="0"/>
                <w:bCs w:val="0"/>
                <w:color w:val="000000"/>
                <w:sz w:val="20"/>
                <w:szCs w:val="20"/>
                <w:shd w:val="clear" w:color="auto" w:fill="FFFFFF"/>
              </w:rPr>
              <w:t>T</w:t>
            </w:r>
            <w:r w:rsidR="001E2C4A" w:rsidRPr="005C0C90">
              <w:rPr>
                <w:rStyle w:val="Strong"/>
                <w:rFonts w:ascii="FS Elliot" w:hAnsi="FS Elliot" w:cs="Arial"/>
                <w:b w:val="0"/>
                <w:bCs w:val="0"/>
                <w:color w:val="000000"/>
                <w:sz w:val="20"/>
                <w:szCs w:val="20"/>
                <w:shd w:val="clear" w:color="auto" w:fill="FFFFFF"/>
              </w:rPr>
              <w:t xml:space="preserve">here </w:t>
            </w:r>
            <w:r w:rsidR="00AC552B">
              <w:rPr>
                <w:rStyle w:val="Strong"/>
                <w:rFonts w:ascii="FS Elliot" w:hAnsi="FS Elliot" w:cs="Arial"/>
                <w:b w:val="0"/>
                <w:bCs w:val="0"/>
                <w:color w:val="000000"/>
                <w:sz w:val="20"/>
                <w:szCs w:val="20"/>
                <w:shd w:val="clear" w:color="auto" w:fill="FFFFFF"/>
              </w:rPr>
              <w:t>will</w:t>
            </w:r>
            <w:r w:rsidR="001E2C4A" w:rsidRPr="005C0C90">
              <w:rPr>
                <w:rStyle w:val="Strong"/>
                <w:rFonts w:ascii="FS Elliot" w:hAnsi="FS Elliot" w:cs="Arial"/>
                <w:b w:val="0"/>
                <w:bCs w:val="0"/>
                <w:color w:val="000000"/>
                <w:sz w:val="20"/>
                <w:szCs w:val="20"/>
                <w:shd w:val="clear" w:color="auto" w:fill="FFFFFF"/>
              </w:rPr>
              <w:t xml:space="preserve"> be a requirement to attend </w:t>
            </w:r>
            <w:r w:rsidR="00735F21">
              <w:rPr>
                <w:rStyle w:val="Strong"/>
                <w:rFonts w:ascii="FS Elliot" w:hAnsi="FS Elliot" w:cs="Arial"/>
                <w:b w:val="0"/>
                <w:bCs w:val="0"/>
                <w:color w:val="000000"/>
                <w:sz w:val="20"/>
                <w:szCs w:val="20"/>
                <w:shd w:val="clear" w:color="auto" w:fill="FFFFFF"/>
              </w:rPr>
              <w:t xml:space="preserve">regular </w:t>
            </w:r>
            <w:r w:rsidR="001E2C4A" w:rsidRPr="005C0C90">
              <w:rPr>
                <w:rStyle w:val="Strong"/>
                <w:rFonts w:ascii="FS Elliot" w:hAnsi="FS Elliot" w:cs="Arial"/>
                <w:b w:val="0"/>
                <w:bCs w:val="0"/>
                <w:color w:val="000000"/>
                <w:sz w:val="20"/>
                <w:szCs w:val="20"/>
                <w:shd w:val="clear" w:color="auto" w:fill="FFFFFF"/>
              </w:rPr>
              <w:t>meetings at our Hampshire head office</w:t>
            </w:r>
            <w:r w:rsidR="00735F21">
              <w:rPr>
                <w:rStyle w:val="Strong"/>
                <w:rFonts w:ascii="FS Elliot" w:hAnsi="FS Elliot" w:cs="Arial"/>
                <w:b w:val="0"/>
                <w:bCs w:val="0"/>
                <w:color w:val="000000"/>
                <w:sz w:val="20"/>
                <w:szCs w:val="20"/>
                <w:shd w:val="clear" w:color="auto" w:fill="FFFFFF"/>
              </w:rPr>
              <w:t>.</w:t>
            </w:r>
            <w:r w:rsidR="001E2C4A" w:rsidRPr="005C0C90">
              <w:rPr>
                <w:rStyle w:val="Strong"/>
                <w:rFonts w:ascii="FS Elliot" w:hAnsi="FS Elliot" w:cs="Arial"/>
                <w:b w:val="0"/>
                <w:bCs w:val="0"/>
                <w:color w:val="000000"/>
                <w:sz w:val="20"/>
                <w:szCs w:val="20"/>
                <w:shd w:val="clear" w:color="auto" w:fill="FFFFFF"/>
              </w:rPr>
              <w:t xml:space="preserve"> </w:t>
            </w:r>
          </w:p>
          <w:p w14:paraId="152541BF" w14:textId="77777777" w:rsidR="00991C36"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S</w:t>
            </w:r>
            <w:r w:rsidR="00573E8B" w:rsidRPr="005C0C90">
              <w:rPr>
                <w:rFonts w:ascii="FS Elliot" w:hAnsi="FS Elliot" w:cs="Arial"/>
                <w:color w:val="000000" w:themeColor="text1"/>
                <w:sz w:val="20"/>
                <w:szCs w:val="20"/>
              </w:rPr>
              <w:t>ome UK travel &amp; overnight stays</w:t>
            </w:r>
            <w:r w:rsidR="00991C36" w:rsidRPr="005C0C90">
              <w:rPr>
                <w:rFonts w:ascii="FS Elliot" w:hAnsi="FS Elliot" w:cs="Arial"/>
                <w:color w:val="000000" w:themeColor="text1"/>
                <w:sz w:val="20"/>
                <w:szCs w:val="20"/>
              </w:rPr>
              <w:t>.</w:t>
            </w:r>
          </w:p>
          <w:p w14:paraId="103FB9C2" w14:textId="77777777" w:rsidR="00991C36" w:rsidRPr="005C0C90" w:rsidRDefault="00573E8B"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Reasonable r</w:t>
            </w:r>
            <w:r w:rsidR="00203113" w:rsidRPr="005C0C90">
              <w:rPr>
                <w:rFonts w:ascii="FS Elliot" w:hAnsi="FS Elliot" w:cs="Arial"/>
                <w:color w:val="000000" w:themeColor="text1"/>
                <w:sz w:val="20"/>
                <w:szCs w:val="20"/>
              </w:rPr>
              <w:t xml:space="preserve">ole and task flexibility expected </w:t>
            </w:r>
            <w:r w:rsidRPr="005C0C90">
              <w:rPr>
                <w:rFonts w:ascii="FS Elliot" w:hAnsi="FS Elliot" w:cs="Arial"/>
                <w:color w:val="000000" w:themeColor="text1"/>
                <w:sz w:val="20"/>
                <w:szCs w:val="20"/>
              </w:rPr>
              <w:t>given the seniority of the role</w:t>
            </w:r>
            <w:r w:rsidR="00991C36" w:rsidRPr="005C0C90">
              <w:rPr>
                <w:rFonts w:ascii="FS Elliot" w:hAnsi="FS Elliot" w:cs="Arial"/>
                <w:color w:val="000000" w:themeColor="text1"/>
                <w:sz w:val="20"/>
                <w:szCs w:val="20"/>
              </w:rPr>
              <w:t>.</w:t>
            </w:r>
          </w:p>
          <w:p w14:paraId="18C875A7" w14:textId="5F6284A2" w:rsidR="00203113"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May be required to lead other business activities or projects in other parts of the</w:t>
            </w:r>
            <w:r w:rsidR="00991C36" w:rsidRPr="005C0C90">
              <w:rPr>
                <w:rFonts w:ascii="FS Elliot" w:hAnsi="FS Elliot" w:cs="Arial"/>
                <w:color w:val="000000" w:themeColor="text1"/>
                <w:sz w:val="20"/>
                <w:szCs w:val="20"/>
              </w:rPr>
              <w:t xml:space="preserve"> Simplyhealth</w:t>
            </w:r>
            <w:r w:rsidRPr="005C0C90">
              <w:rPr>
                <w:rFonts w:ascii="FS Elliot" w:hAnsi="FS Elliot" w:cs="Arial"/>
                <w:color w:val="000000" w:themeColor="text1"/>
                <w:sz w:val="20"/>
                <w:szCs w:val="20"/>
              </w:rPr>
              <w:t xml:space="preserve"> Group</w:t>
            </w:r>
            <w:r w:rsidR="00991C36" w:rsidRPr="005C0C90">
              <w:rPr>
                <w:rFonts w:ascii="FS Elliot" w:hAnsi="FS Elliot" w:cs="Arial"/>
                <w:color w:val="000000" w:themeColor="text1"/>
                <w:sz w:val="20"/>
                <w:szCs w:val="20"/>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Pr="005C0C90" w:rsidRDefault="00BF08FB" w:rsidP="00DC260E">
      <w:pPr>
        <w:ind w:left="-567" w:right="-755"/>
        <w:rPr>
          <w:rFonts w:ascii="FS Elliot" w:hAnsi="FS Elliot" w:cs="Arial"/>
          <w:sz w:val="20"/>
          <w:szCs w:val="20"/>
        </w:rPr>
      </w:pPr>
    </w:p>
    <w:sectPr w:rsidR="00BF08FB" w:rsidRPr="005C0C90"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6E80" w14:textId="77777777" w:rsidR="00E94DEA" w:rsidRDefault="00E94DEA" w:rsidP="008D5894">
      <w:pPr>
        <w:spacing w:after="0" w:line="240" w:lineRule="auto"/>
      </w:pPr>
      <w:r>
        <w:separator/>
      </w:r>
    </w:p>
  </w:endnote>
  <w:endnote w:type="continuationSeparator" w:id="0">
    <w:p w14:paraId="242DD48D" w14:textId="77777777" w:rsidR="00E94DEA" w:rsidRDefault="00E94DEA" w:rsidP="008D5894">
      <w:pPr>
        <w:spacing w:after="0" w:line="240" w:lineRule="auto"/>
      </w:pPr>
      <w:r>
        <w:continuationSeparator/>
      </w:r>
    </w:p>
  </w:endnote>
  <w:endnote w:type="continuationNotice" w:id="1">
    <w:p w14:paraId="65607D16" w14:textId="77777777" w:rsidR="00E94DEA" w:rsidRDefault="00E94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ECB6" w14:textId="77777777" w:rsidR="00E94DEA" w:rsidRDefault="00E94DEA" w:rsidP="008D5894">
      <w:pPr>
        <w:spacing w:after="0" w:line="240" w:lineRule="auto"/>
      </w:pPr>
      <w:r>
        <w:separator/>
      </w:r>
    </w:p>
  </w:footnote>
  <w:footnote w:type="continuationSeparator" w:id="0">
    <w:p w14:paraId="6FDA3E03" w14:textId="77777777" w:rsidR="00E94DEA" w:rsidRDefault="00E94DEA" w:rsidP="008D5894">
      <w:pPr>
        <w:spacing w:after="0" w:line="240" w:lineRule="auto"/>
      </w:pPr>
      <w:r>
        <w:continuationSeparator/>
      </w:r>
    </w:p>
  </w:footnote>
  <w:footnote w:type="continuationNotice" w:id="1">
    <w:p w14:paraId="1DE37566" w14:textId="77777777" w:rsidR="00E94DEA" w:rsidRDefault="00E94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80A"/>
    <w:multiLevelType w:val="hybridMultilevel"/>
    <w:tmpl w:val="52747F80"/>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5E1D"/>
    <w:multiLevelType w:val="hybridMultilevel"/>
    <w:tmpl w:val="7326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08C3"/>
    <w:multiLevelType w:val="hybridMultilevel"/>
    <w:tmpl w:val="BC7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1D9"/>
    <w:multiLevelType w:val="hybridMultilevel"/>
    <w:tmpl w:val="3836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01EC5"/>
    <w:multiLevelType w:val="hybridMultilevel"/>
    <w:tmpl w:val="3634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68678A"/>
    <w:multiLevelType w:val="hybridMultilevel"/>
    <w:tmpl w:val="D33081BC"/>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8" w15:restartNumberingAfterBreak="0">
    <w:nsid w:val="2FBF6AB3"/>
    <w:multiLevelType w:val="hybridMultilevel"/>
    <w:tmpl w:val="A86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B551C"/>
    <w:multiLevelType w:val="hybridMultilevel"/>
    <w:tmpl w:val="D1F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71113"/>
    <w:multiLevelType w:val="hybridMultilevel"/>
    <w:tmpl w:val="831E8A0E"/>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22" w15:restartNumberingAfterBreak="0">
    <w:nsid w:val="3C9E470E"/>
    <w:multiLevelType w:val="hybridMultilevel"/>
    <w:tmpl w:val="31B8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E3375"/>
    <w:multiLevelType w:val="hybridMultilevel"/>
    <w:tmpl w:val="8D82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90E35"/>
    <w:multiLevelType w:val="hybridMultilevel"/>
    <w:tmpl w:val="A7609B80"/>
    <w:lvl w:ilvl="0" w:tplc="0809000F">
      <w:start w:val="1"/>
      <w:numFmt w:val="decimal"/>
      <w:lvlText w:val="%1."/>
      <w:lvlJc w:val="left"/>
      <w:pPr>
        <w:ind w:left="-74" w:hanging="360"/>
      </w:pPr>
    </w:lvl>
    <w:lvl w:ilvl="1" w:tplc="08090001">
      <w:start w:val="1"/>
      <w:numFmt w:val="bullet"/>
      <w:lvlText w:val=""/>
      <w:lvlJc w:val="left"/>
      <w:pPr>
        <w:ind w:left="-74" w:hanging="360"/>
      </w:pPr>
      <w:rPr>
        <w:rFonts w:ascii="Symbol" w:hAnsi="Symbol" w:hint="default"/>
      </w:rPr>
    </w:lvl>
    <w:lvl w:ilvl="2" w:tplc="0809001B">
      <w:start w:val="1"/>
      <w:numFmt w:val="lowerRoman"/>
      <w:lvlText w:val="%3."/>
      <w:lvlJc w:val="right"/>
      <w:pPr>
        <w:ind w:left="1366" w:hanging="180"/>
      </w:pPr>
    </w:lvl>
    <w:lvl w:ilvl="3" w:tplc="0809000F" w:tentative="1">
      <w:start w:val="1"/>
      <w:numFmt w:val="decimal"/>
      <w:lvlText w:val="%4."/>
      <w:lvlJc w:val="left"/>
      <w:pPr>
        <w:ind w:left="2086" w:hanging="360"/>
      </w:pPr>
    </w:lvl>
    <w:lvl w:ilvl="4" w:tplc="08090019" w:tentative="1">
      <w:start w:val="1"/>
      <w:numFmt w:val="lowerLetter"/>
      <w:lvlText w:val="%5."/>
      <w:lvlJc w:val="left"/>
      <w:pPr>
        <w:ind w:left="2806" w:hanging="360"/>
      </w:pPr>
    </w:lvl>
    <w:lvl w:ilvl="5" w:tplc="0809001B" w:tentative="1">
      <w:start w:val="1"/>
      <w:numFmt w:val="lowerRoman"/>
      <w:lvlText w:val="%6."/>
      <w:lvlJc w:val="right"/>
      <w:pPr>
        <w:ind w:left="3526" w:hanging="180"/>
      </w:pPr>
    </w:lvl>
    <w:lvl w:ilvl="6" w:tplc="0809000F" w:tentative="1">
      <w:start w:val="1"/>
      <w:numFmt w:val="decimal"/>
      <w:lvlText w:val="%7."/>
      <w:lvlJc w:val="left"/>
      <w:pPr>
        <w:ind w:left="4246" w:hanging="360"/>
      </w:pPr>
    </w:lvl>
    <w:lvl w:ilvl="7" w:tplc="08090019" w:tentative="1">
      <w:start w:val="1"/>
      <w:numFmt w:val="lowerLetter"/>
      <w:lvlText w:val="%8."/>
      <w:lvlJc w:val="left"/>
      <w:pPr>
        <w:ind w:left="4966" w:hanging="360"/>
      </w:pPr>
    </w:lvl>
    <w:lvl w:ilvl="8" w:tplc="0809001B" w:tentative="1">
      <w:start w:val="1"/>
      <w:numFmt w:val="lowerRoman"/>
      <w:lvlText w:val="%9."/>
      <w:lvlJc w:val="right"/>
      <w:pPr>
        <w:ind w:left="5686" w:hanging="180"/>
      </w:pPr>
    </w:lvl>
  </w:abstractNum>
  <w:abstractNum w:abstractNumId="25" w15:restartNumberingAfterBreak="0">
    <w:nsid w:val="54337AA5"/>
    <w:multiLevelType w:val="hybridMultilevel"/>
    <w:tmpl w:val="9A088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431758"/>
    <w:multiLevelType w:val="hybridMultilevel"/>
    <w:tmpl w:val="76C2685A"/>
    <w:lvl w:ilvl="0" w:tplc="08090001">
      <w:start w:val="1"/>
      <w:numFmt w:val="bullet"/>
      <w:lvlText w:val=""/>
      <w:lvlJc w:val="left"/>
      <w:pPr>
        <w:ind w:left="646" w:hanging="360"/>
      </w:pPr>
      <w:rPr>
        <w:rFonts w:ascii="Symbol" w:hAnsi="Symbol" w:hint="default"/>
      </w:rPr>
    </w:lvl>
    <w:lvl w:ilvl="1" w:tplc="FFFFFFFF">
      <w:start w:val="1"/>
      <w:numFmt w:val="bullet"/>
      <w:lvlText w:val=""/>
      <w:lvlJc w:val="left"/>
      <w:pPr>
        <w:ind w:left="646" w:hanging="360"/>
      </w:pPr>
      <w:rPr>
        <w:rFonts w:ascii="Symbol" w:hAnsi="Symbol" w:hint="default"/>
      </w:rPr>
    </w:lvl>
    <w:lvl w:ilvl="2" w:tplc="FFFFFFFF">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27"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46BB1"/>
    <w:multiLevelType w:val="hybridMultilevel"/>
    <w:tmpl w:val="80B2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10550"/>
    <w:multiLevelType w:val="hybridMultilevel"/>
    <w:tmpl w:val="43AC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B03BF"/>
    <w:multiLevelType w:val="hybridMultilevel"/>
    <w:tmpl w:val="CAA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489862">
    <w:abstractNumId w:val="29"/>
  </w:num>
  <w:num w:numId="2" w16cid:durableId="57166865">
    <w:abstractNumId w:val="16"/>
  </w:num>
  <w:num w:numId="3" w16cid:durableId="793014003">
    <w:abstractNumId w:val="5"/>
  </w:num>
  <w:num w:numId="4" w16cid:durableId="1791625198">
    <w:abstractNumId w:val="20"/>
  </w:num>
  <w:num w:numId="5" w16cid:durableId="292828365">
    <w:abstractNumId w:val="8"/>
  </w:num>
  <w:num w:numId="6" w16cid:durableId="1740399367">
    <w:abstractNumId w:val="9"/>
  </w:num>
  <w:num w:numId="7" w16cid:durableId="978337654">
    <w:abstractNumId w:val="15"/>
  </w:num>
  <w:num w:numId="8" w16cid:durableId="1333869583">
    <w:abstractNumId w:val="7"/>
  </w:num>
  <w:num w:numId="9" w16cid:durableId="1072849578">
    <w:abstractNumId w:val="6"/>
  </w:num>
  <w:num w:numId="10" w16cid:durableId="1004823696">
    <w:abstractNumId w:val="27"/>
  </w:num>
  <w:num w:numId="11" w16cid:durableId="362174698">
    <w:abstractNumId w:val="1"/>
  </w:num>
  <w:num w:numId="12" w16cid:durableId="1527253193">
    <w:abstractNumId w:val="14"/>
  </w:num>
  <w:num w:numId="13" w16cid:durableId="1755854345">
    <w:abstractNumId w:val="11"/>
  </w:num>
  <w:num w:numId="14" w16cid:durableId="661855008">
    <w:abstractNumId w:val="18"/>
  </w:num>
  <w:num w:numId="15" w16cid:durableId="1011881023">
    <w:abstractNumId w:val="10"/>
  </w:num>
  <w:num w:numId="16" w16cid:durableId="1803425570">
    <w:abstractNumId w:val="13"/>
  </w:num>
  <w:num w:numId="17" w16cid:durableId="168839143">
    <w:abstractNumId w:val="19"/>
  </w:num>
  <w:num w:numId="18" w16cid:durableId="784270510">
    <w:abstractNumId w:val="22"/>
  </w:num>
  <w:num w:numId="19" w16cid:durableId="294214625">
    <w:abstractNumId w:val="3"/>
  </w:num>
  <w:num w:numId="20" w16cid:durableId="1824542044">
    <w:abstractNumId w:val="2"/>
  </w:num>
  <w:num w:numId="21" w16cid:durableId="1598830393">
    <w:abstractNumId w:val="23"/>
  </w:num>
  <w:num w:numId="22" w16cid:durableId="1599480235">
    <w:abstractNumId w:val="12"/>
  </w:num>
  <w:num w:numId="23" w16cid:durableId="804467356">
    <w:abstractNumId w:val="28"/>
  </w:num>
  <w:num w:numId="24" w16cid:durableId="451561048">
    <w:abstractNumId w:val="25"/>
  </w:num>
  <w:num w:numId="25" w16cid:durableId="2145001750">
    <w:abstractNumId w:val="30"/>
  </w:num>
  <w:num w:numId="26" w16cid:durableId="1974097462">
    <w:abstractNumId w:val="17"/>
  </w:num>
  <w:num w:numId="27" w16cid:durableId="1024327854">
    <w:abstractNumId w:val="24"/>
  </w:num>
  <w:num w:numId="28" w16cid:durableId="1776629307">
    <w:abstractNumId w:val="21"/>
  </w:num>
  <w:num w:numId="29" w16cid:durableId="236594538">
    <w:abstractNumId w:val="0"/>
  </w:num>
  <w:num w:numId="30" w16cid:durableId="834104118">
    <w:abstractNumId w:val="26"/>
  </w:num>
  <w:num w:numId="31" w16cid:durableId="1621910440">
    <w:abstractNumId w:val="31"/>
  </w:num>
  <w:num w:numId="32" w16cid:durableId="2879303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07BC9"/>
    <w:rsid w:val="00020633"/>
    <w:rsid w:val="000218DB"/>
    <w:rsid w:val="00030DD9"/>
    <w:rsid w:val="00034DC7"/>
    <w:rsid w:val="00035BA8"/>
    <w:rsid w:val="00035CC3"/>
    <w:rsid w:val="000446B6"/>
    <w:rsid w:val="0004634D"/>
    <w:rsid w:val="000615CE"/>
    <w:rsid w:val="00071893"/>
    <w:rsid w:val="000842E7"/>
    <w:rsid w:val="00084750"/>
    <w:rsid w:val="00085220"/>
    <w:rsid w:val="00095C5B"/>
    <w:rsid w:val="0009742F"/>
    <w:rsid w:val="000A5F67"/>
    <w:rsid w:val="000B223D"/>
    <w:rsid w:val="000C2C64"/>
    <w:rsid w:val="000C3EFD"/>
    <w:rsid w:val="000E1ACC"/>
    <w:rsid w:val="000E491C"/>
    <w:rsid w:val="000E6539"/>
    <w:rsid w:val="000E7672"/>
    <w:rsid w:val="000F2628"/>
    <w:rsid w:val="000F51BC"/>
    <w:rsid w:val="00116EB7"/>
    <w:rsid w:val="001204B6"/>
    <w:rsid w:val="00120632"/>
    <w:rsid w:val="001234C7"/>
    <w:rsid w:val="001237F1"/>
    <w:rsid w:val="001318AA"/>
    <w:rsid w:val="00133EEC"/>
    <w:rsid w:val="0013519A"/>
    <w:rsid w:val="0013589A"/>
    <w:rsid w:val="00136040"/>
    <w:rsid w:val="00141285"/>
    <w:rsid w:val="0014356D"/>
    <w:rsid w:val="00165506"/>
    <w:rsid w:val="00167969"/>
    <w:rsid w:val="001679DD"/>
    <w:rsid w:val="0017259D"/>
    <w:rsid w:val="00176BAA"/>
    <w:rsid w:val="00183C0A"/>
    <w:rsid w:val="00192FB8"/>
    <w:rsid w:val="001A0923"/>
    <w:rsid w:val="001B75D4"/>
    <w:rsid w:val="001C632D"/>
    <w:rsid w:val="001D1D33"/>
    <w:rsid w:val="001D2932"/>
    <w:rsid w:val="001E2C4A"/>
    <w:rsid w:val="001F145E"/>
    <w:rsid w:val="00203010"/>
    <w:rsid w:val="00203113"/>
    <w:rsid w:val="002039ED"/>
    <w:rsid w:val="0020440B"/>
    <w:rsid w:val="00204B52"/>
    <w:rsid w:val="00215875"/>
    <w:rsid w:val="00216E93"/>
    <w:rsid w:val="00217B5F"/>
    <w:rsid w:val="00223631"/>
    <w:rsid w:val="002253BE"/>
    <w:rsid w:val="002355FE"/>
    <w:rsid w:val="00240892"/>
    <w:rsid w:val="00241A65"/>
    <w:rsid w:val="0024464A"/>
    <w:rsid w:val="002457DF"/>
    <w:rsid w:val="00247B48"/>
    <w:rsid w:val="002504B4"/>
    <w:rsid w:val="00264D6F"/>
    <w:rsid w:val="0026551E"/>
    <w:rsid w:val="002723CA"/>
    <w:rsid w:val="0027347C"/>
    <w:rsid w:val="002818D3"/>
    <w:rsid w:val="002A11E0"/>
    <w:rsid w:val="002A3324"/>
    <w:rsid w:val="002A55B6"/>
    <w:rsid w:val="002B57A9"/>
    <w:rsid w:val="002B6A35"/>
    <w:rsid w:val="002B6D2C"/>
    <w:rsid w:val="002C35FD"/>
    <w:rsid w:val="002C4A0A"/>
    <w:rsid w:val="002C6516"/>
    <w:rsid w:val="002D0A0B"/>
    <w:rsid w:val="002D2DC0"/>
    <w:rsid w:val="002D36D4"/>
    <w:rsid w:val="002D57E0"/>
    <w:rsid w:val="002D7384"/>
    <w:rsid w:val="002E034C"/>
    <w:rsid w:val="002E7113"/>
    <w:rsid w:val="002F2184"/>
    <w:rsid w:val="00303AA2"/>
    <w:rsid w:val="00306D3B"/>
    <w:rsid w:val="00311101"/>
    <w:rsid w:val="00325E9E"/>
    <w:rsid w:val="003306CD"/>
    <w:rsid w:val="003319C7"/>
    <w:rsid w:val="003373D0"/>
    <w:rsid w:val="0034162D"/>
    <w:rsid w:val="003457EB"/>
    <w:rsid w:val="003625A8"/>
    <w:rsid w:val="003648C5"/>
    <w:rsid w:val="0037657A"/>
    <w:rsid w:val="003A0726"/>
    <w:rsid w:val="003B2CDD"/>
    <w:rsid w:val="003B4654"/>
    <w:rsid w:val="003B6004"/>
    <w:rsid w:val="003B7B1C"/>
    <w:rsid w:val="003C111C"/>
    <w:rsid w:val="003C1C7D"/>
    <w:rsid w:val="003C20F9"/>
    <w:rsid w:val="003C2A6F"/>
    <w:rsid w:val="003C5214"/>
    <w:rsid w:val="003D330A"/>
    <w:rsid w:val="003D7329"/>
    <w:rsid w:val="003F0F68"/>
    <w:rsid w:val="003F6BF9"/>
    <w:rsid w:val="00406FB6"/>
    <w:rsid w:val="00407F31"/>
    <w:rsid w:val="004105B1"/>
    <w:rsid w:val="00412605"/>
    <w:rsid w:val="0041529D"/>
    <w:rsid w:val="00421FBC"/>
    <w:rsid w:val="0042579A"/>
    <w:rsid w:val="00442B9C"/>
    <w:rsid w:val="00442F06"/>
    <w:rsid w:val="00454B92"/>
    <w:rsid w:val="00461C58"/>
    <w:rsid w:val="0047322A"/>
    <w:rsid w:val="00481449"/>
    <w:rsid w:val="004A0577"/>
    <w:rsid w:val="004A11B4"/>
    <w:rsid w:val="004A2758"/>
    <w:rsid w:val="004A61B6"/>
    <w:rsid w:val="004C3045"/>
    <w:rsid w:val="004D122E"/>
    <w:rsid w:val="004D41E1"/>
    <w:rsid w:val="004D742E"/>
    <w:rsid w:val="004D7ACB"/>
    <w:rsid w:val="004E03F4"/>
    <w:rsid w:val="004E2D97"/>
    <w:rsid w:val="004E36F1"/>
    <w:rsid w:val="004F24E0"/>
    <w:rsid w:val="00507A0B"/>
    <w:rsid w:val="00510734"/>
    <w:rsid w:val="00512761"/>
    <w:rsid w:val="005263F5"/>
    <w:rsid w:val="005337AF"/>
    <w:rsid w:val="00535926"/>
    <w:rsid w:val="00540B59"/>
    <w:rsid w:val="00542842"/>
    <w:rsid w:val="0054414F"/>
    <w:rsid w:val="00544A87"/>
    <w:rsid w:val="00545440"/>
    <w:rsid w:val="00552965"/>
    <w:rsid w:val="0055423C"/>
    <w:rsid w:val="00556968"/>
    <w:rsid w:val="005659E0"/>
    <w:rsid w:val="00566B61"/>
    <w:rsid w:val="00567453"/>
    <w:rsid w:val="00573E8B"/>
    <w:rsid w:val="00576259"/>
    <w:rsid w:val="00582561"/>
    <w:rsid w:val="005834E2"/>
    <w:rsid w:val="00584079"/>
    <w:rsid w:val="005932CF"/>
    <w:rsid w:val="005C0C90"/>
    <w:rsid w:val="005C2B54"/>
    <w:rsid w:val="005D0D06"/>
    <w:rsid w:val="005D1D5A"/>
    <w:rsid w:val="005D3767"/>
    <w:rsid w:val="005D4702"/>
    <w:rsid w:val="005D6A8E"/>
    <w:rsid w:val="005E10DC"/>
    <w:rsid w:val="005F1CC5"/>
    <w:rsid w:val="00603F98"/>
    <w:rsid w:val="00605CCE"/>
    <w:rsid w:val="00607091"/>
    <w:rsid w:val="006214DD"/>
    <w:rsid w:val="0062642A"/>
    <w:rsid w:val="00626684"/>
    <w:rsid w:val="00631665"/>
    <w:rsid w:val="00634C1C"/>
    <w:rsid w:val="00642BF1"/>
    <w:rsid w:val="00643F64"/>
    <w:rsid w:val="00654095"/>
    <w:rsid w:val="006578A3"/>
    <w:rsid w:val="00663C75"/>
    <w:rsid w:val="00666FD5"/>
    <w:rsid w:val="00671036"/>
    <w:rsid w:val="00685B19"/>
    <w:rsid w:val="00687AA3"/>
    <w:rsid w:val="00690135"/>
    <w:rsid w:val="00695C2F"/>
    <w:rsid w:val="006A0BCD"/>
    <w:rsid w:val="006A13E3"/>
    <w:rsid w:val="006A6EB1"/>
    <w:rsid w:val="006A7044"/>
    <w:rsid w:val="006A77F6"/>
    <w:rsid w:val="006B6F9E"/>
    <w:rsid w:val="006B77A8"/>
    <w:rsid w:val="006C1074"/>
    <w:rsid w:val="006C5232"/>
    <w:rsid w:val="006D0665"/>
    <w:rsid w:val="006D1B5A"/>
    <w:rsid w:val="006D6B0F"/>
    <w:rsid w:val="006E2889"/>
    <w:rsid w:val="006E6483"/>
    <w:rsid w:val="007050AF"/>
    <w:rsid w:val="00705945"/>
    <w:rsid w:val="0071361B"/>
    <w:rsid w:val="00713A47"/>
    <w:rsid w:val="00717FB0"/>
    <w:rsid w:val="00720329"/>
    <w:rsid w:val="007217F5"/>
    <w:rsid w:val="007237F4"/>
    <w:rsid w:val="00730385"/>
    <w:rsid w:val="00733FA3"/>
    <w:rsid w:val="00735F21"/>
    <w:rsid w:val="0074470A"/>
    <w:rsid w:val="00753C5C"/>
    <w:rsid w:val="00756C00"/>
    <w:rsid w:val="00775A90"/>
    <w:rsid w:val="00785229"/>
    <w:rsid w:val="00797780"/>
    <w:rsid w:val="007A003A"/>
    <w:rsid w:val="007A3967"/>
    <w:rsid w:val="007B0AA2"/>
    <w:rsid w:val="007B23F5"/>
    <w:rsid w:val="007C0004"/>
    <w:rsid w:val="007C7CAA"/>
    <w:rsid w:val="007D0130"/>
    <w:rsid w:val="007E0C4F"/>
    <w:rsid w:val="007F22A8"/>
    <w:rsid w:val="007F3D74"/>
    <w:rsid w:val="00804096"/>
    <w:rsid w:val="0080505E"/>
    <w:rsid w:val="008156B7"/>
    <w:rsid w:val="00820A76"/>
    <w:rsid w:val="00824431"/>
    <w:rsid w:val="0083060C"/>
    <w:rsid w:val="00831906"/>
    <w:rsid w:val="0083283B"/>
    <w:rsid w:val="00832D96"/>
    <w:rsid w:val="00835FF5"/>
    <w:rsid w:val="00841EB7"/>
    <w:rsid w:val="008548AF"/>
    <w:rsid w:val="00854AF6"/>
    <w:rsid w:val="00854FA7"/>
    <w:rsid w:val="00855C49"/>
    <w:rsid w:val="00860EB5"/>
    <w:rsid w:val="008633FC"/>
    <w:rsid w:val="0087067D"/>
    <w:rsid w:val="00874DC9"/>
    <w:rsid w:val="00881781"/>
    <w:rsid w:val="008856BD"/>
    <w:rsid w:val="0088664A"/>
    <w:rsid w:val="00886AF4"/>
    <w:rsid w:val="008A4A97"/>
    <w:rsid w:val="008A4B2A"/>
    <w:rsid w:val="008B2237"/>
    <w:rsid w:val="008B2CAB"/>
    <w:rsid w:val="008C3139"/>
    <w:rsid w:val="008C79E9"/>
    <w:rsid w:val="008D5894"/>
    <w:rsid w:val="00906916"/>
    <w:rsid w:val="00910000"/>
    <w:rsid w:val="0091107D"/>
    <w:rsid w:val="00925BF9"/>
    <w:rsid w:val="00931C55"/>
    <w:rsid w:val="00933A36"/>
    <w:rsid w:val="00934336"/>
    <w:rsid w:val="00944CAA"/>
    <w:rsid w:val="0094725F"/>
    <w:rsid w:val="0095057B"/>
    <w:rsid w:val="00963363"/>
    <w:rsid w:val="00966827"/>
    <w:rsid w:val="00971A9A"/>
    <w:rsid w:val="00980203"/>
    <w:rsid w:val="009820FC"/>
    <w:rsid w:val="00991C36"/>
    <w:rsid w:val="0099257B"/>
    <w:rsid w:val="00992B1C"/>
    <w:rsid w:val="00995B73"/>
    <w:rsid w:val="0099680E"/>
    <w:rsid w:val="009A76BA"/>
    <w:rsid w:val="009A76C4"/>
    <w:rsid w:val="009B596F"/>
    <w:rsid w:val="009B7359"/>
    <w:rsid w:val="009D0C32"/>
    <w:rsid w:val="009D0E39"/>
    <w:rsid w:val="009D3D29"/>
    <w:rsid w:val="009D6507"/>
    <w:rsid w:val="009F1E50"/>
    <w:rsid w:val="009F47E8"/>
    <w:rsid w:val="009F5984"/>
    <w:rsid w:val="009F66D6"/>
    <w:rsid w:val="009F7CB2"/>
    <w:rsid w:val="00A03363"/>
    <w:rsid w:val="00A112F1"/>
    <w:rsid w:val="00A15315"/>
    <w:rsid w:val="00A16E51"/>
    <w:rsid w:val="00A27622"/>
    <w:rsid w:val="00A44B2F"/>
    <w:rsid w:val="00A53A7C"/>
    <w:rsid w:val="00A57A96"/>
    <w:rsid w:val="00A864F6"/>
    <w:rsid w:val="00A91A1B"/>
    <w:rsid w:val="00A95001"/>
    <w:rsid w:val="00AA06CD"/>
    <w:rsid w:val="00AA166E"/>
    <w:rsid w:val="00AA7962"/>
    <w:rsid w:val="00AB2E47"/>
    <w:rsid w:val="00AB3B09"/>
    <w:rsid w:val="00AB69DC"/>
    <w:rsid w:val="00AC446C"/>
    <w:rsid w:val="00AC471F"/>
    <w:rsid w:val="00AC552B"/>
    <w:rsid w:val="00AD08E4"/>
    <w:rsid w:val="00AD217C"/>
    <w:rsid w:val="00AD34F3"/>
    <w:rsid w:val="00AD7BC9"/>
    <w:rsid w:val="00AE507D"/>
    <w:rsid w:val="00AF5492"/>
    <w:rsid w:val="00B300C6"/>
    <w:rsid w:val="00B3017B"/>
    <w:rsid w:val="00B32A07"/>
    <w:rsid w:val="00B32EB5"/>
    <w:rsid w:val="00B3535A"/>
    <w:rsid w:val="00B4532D"/>
    <w:rsid w:val="00B47ACB"/>
    <w:rsid w:val="00B5772E"/>
    <w:rsid w:val="00B75801"/>
    <w:rsid w:val="00B91DF0"/>
    <w:rsid w:val="00B92334"/>
    <w:rsid w:val="00B932BB"/>
    <w:rsid w:val="00BA7478"/>
    <w:rsid w:val="00BB2841"/>
    <w:rsid w:val="00BB7160"/>
    <w:rsid w:val="00BC032C"/>
    <w:rsid w:val="00BC3B55"/>
    <w:rsid w:val="00BC44EA"/>
    <w:rsid w:val="00BC4C02"/>
    <w:rsid w:val="00BE09C1"/>
    <w:rsid w:val="00BF08FB"/>
    <w:rsid w:val="00BF6D15"/>
    <w:rsid w:val="00C04300"/>
    <w:rsid w:val="00C046F3"/>
    <w:rsid w:val="00C04D9E"/>
    <w:rsid w:val="00C071C5"/>
    <w:rsid w:val="00C12B90"/>
    <w:rsid w:val="00C23251"/>
    <w:rsid w:val="00C354B1"/>
    <w:rsid w:val="00C37E0F"/>
    <w:rsid w:val="00C42771"/>
    <w:rsid w:val="00C434FA"/>
    <w:rsid w:val="00C532A9"/>
    <w:rsid w:val="00C572A0"/>
    <w:rsid w:val="00C57F06"/>
    <w:rsid w:val="00C6040A"/>
    <w:rsid w:val="00C64079"/>
    <w:rsid w:val="00C6497A"/>
    <w:rsid w:val="00C839B9"/>
    <w:rsid w:val="00C921CB"/>
    <w:rsid w:val="00C932F7"/>
    <w:rsid w:val="00CA015E"/>
    <w:rsid w:val="00CB6D09"/>
    <w:rsid w:val="00CC2E49"/>
    <w:rsid w:val="00CC3B8D"/>
    <w:rsid w:val="00CC46C6"/>
    <w:rsid w:val="00CD2408"/>
    <w:rsid w:val="00CE1105"/>
    <w:rsid w:val="00CE5A40"/>
    <w:rsid w:val="00CF643A"/>
    <w:rsid w:val="00D0202D"/>
    <w:rsid w:val="00D02C46"/>
    <w:rsid w:val="00D05F53"/>
    <w:rsid w:val="00D107AD"/>
    <w:rsid w:val="00D23182"/>
    <w:rsid w:val="00D23B0E"/>
    <w:rsid w:val="00D261AE"/>
    <w:rsid w:val="00D3276B"/>
    <w:rsid w:val="00D335D0"/>
    <w:rsid w:val="00D36123"/>
    <w:rsid w:val="00D4075C"/>
    <w:rsid w:val="00D47D98"/>
    <w:rsid w:val="00D54404"/>
    <w:rsid w:val="00D55BDD"/>
    <w:rsid w:val="00D57B0C"/>
    <w:rsid w:val="00D65596"/>
    <w:rsid w:val="00DA461D"/>
    <w:rsid w:val="00DA476B"/>
    <w:rsid w:val="00DB2116"/>
    <w:rsid w:val="00DB6965"/>
    <w:rsid w:val="00DC2241"/>
    <w:rsid w:val="00DC260E"/>
    <w:rsid w:val="00DD0573"/>
    <w:rsid w:val="00DD411C"/>
    <w:rsid w:val="00DE4306"/>
    <w:rsid w:val="00DF3B1E"/>
    <w:rsid w:val="00DF5376"/>
    <w:rsid w:val="00DF62B6"/>
    <w:rsid w:val="00E05FA2"/>
    <w:rsid w:val="00E120E2"/>
    <w:rsid w:val="00E1778F"/>
    <w:rsid w:val="00E2386B"/>
    <w:rsid w:val="00E27C9B"/>
    <w:rsid w:val="00E3083A"/>
    <w:rsid w:val="00E34FAB"/>
    <w:rsid w:val="00E35EDE"/>
    <w:rsid w:val="00E36178"/>
    <w:rsid w:val="00E462E5"/>
    <w:rsid w:val="00E50F21"/>
    <w:rsid w:val="00E62B54"/>
    <w:rsid w:val="00E64554"/>
    <w:rsid w:val="00E94DEA"/>
    <w:rsid w:val="00EA3BF3"/>
    <w:rsid w:val="00EC4074"/>
    <w:rsid w:val="00EC469B"/>
    <w:rsid w:val="00EF4E09"/>
    <w:rsid w:val="00F0081D"/>
    <w:rsid w:val="00F0387A"/>
    <w:rsid w:val="00F07A62"/>
    <w:rsid w:val="00F12073"/>
    <w:rsid w:val="00F1350D"/>
    <w:rsid w:val="00F1675C"/>
    <w:rsid w:val="00F20FC9"/>
    <w:rsid w:val="00F22232"/>
    <w:rsid w:val="00F25E0A"/>
    <w:rsid w:val="00F35CDA"/>
    <w:rsid w:val="00F42192"/>
    <w:rsid w:val="00F430A6"/>
    <w:rsid w:val="00F57115"/>
    <w:rsid w:val="00F6237D"/>
    <w:rsid w:val="00F65EA0"/>
    <w:rsid w:val="00F671AF"/>
    <w:rsid w:val="00F6760D"/>
    <w:rsid w:val="00F741D6"/>
    <w:rsid w:val="00F7628A"/>
    <w:rsid w:val="00F8277B"/>
    <w:rsid w:val="00F84CEC"/>
    <w:rsid w:val="00F86633"/>
    <w:rsid w:val="00F908E8"/>
    <w:rsid w:val="00FA4FD6"/>
    <w:rsid w:val="00FA52E1"/>
    <w:rsid w:val="00FB262D"/>
    <w:rsid w:val="00FC4698"/>
    <w:rsid w:val="00FC72F8"/>
    <w:rsid w:val="00FD110E"/>
    <w:rsid w:val="00FD24FF"/>
    <w:rsid w:val="00FD3EB4"/>
    <w:rsid w:val="00FD7CEF"/>
    <w:rsid w:val="00FE7B2E"/>
    <w:rsid w:val="00FF47C9"/>
    <w:rsid w:val="013E88A0"/>
    <w:rsid w:val="0C8E4C3E"/>
    <w:rsid w:val="0E8BCFA0"/>
    <w:rsid w:val="35B59AE4"/>
    <w:rsid w:val="5499EDA9"/>
    <w:rsid w:val="57E29F77"/>
    <w:rsid w:val="6355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Hyperlink">
    <w:name w:val="Hyperlink"/>
    <w:basedOn w:val="DefaultParagraphFont"/>
    <w:uiPriority w:val="99"/>
    <w:unhideWhenUsed/>
    <w:rsid w:val="00412605"/>
    <w:rPr>
      <w:color w:val="0563C1" w:themeColor="hyperlink"/>
      <w:u w:val="single"/>
    </w:rPr>
  </w:style>
  <w:style w:type="character" w:styleId="UnresolvedMention">
    <w:name w:val="Unresolved Mention"/>
    <w:basedOn w:val="DefaultParagraphFont"/>
    <w:uiPriority w:val="99"/>
    <w:semiHidden/>
    <w:unhideWhenUsed/>
    <w:rsid w:val="00412605"/>
    <w:rPr>
      <w:color w:val="605E5C"/>
      <w:shd w:val="clear" w:color="auto" w:fill="E1DFDD"/>
    </w:rPr>
  </w:style>
  <w:style w:type="paragraph" w:styleId="Revision">
    <w:name w:val="Revision"/>
    <w:hidden/>
    <w:uiPriority w:val="99"/>
    <w:semiHidden/>
    <w:rsid w:val="00DA4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28310406">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886261203">
      <w:bodyDiv w:val="1"/>
      <w:marLeft w:val="0"/>
      <w:marRight w:val="0"/>
      <w:marTop w:val="0"/>
      <w:marBottom w:val="0"/>
      <w:divBdr>
        <w:top w:val="none" w:sz="0" w:space="0" w:color="auto"/>
        <w:left w:val="none" w:sz="0" w:space="0" w:color="auto"/>
        <w:bottom w:val="none" w:sz="0" w:space="0" w:color="auto"/>
        <w:right w:val="none" w:sz="0" w:space="0" w:color="auto"/>
      </w:divBdr>
    </w:div>
    <w:div w:id="999964124">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28891883">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54EBF35FA9748BA5936D63E4EA30B" ma:contentTypeVersion="4" ma:contentTypeDescription="Create a new document." ma:contentTypeScope="" ma:versionID="09805e71f05195c352f731745de0d5ea">
  <xsd:schema xmlns:xsd="http://www.w3.org/2001/XMLSchema" xmlns:xs="http://www.w3.org/2001/XMLSchema" xmlns:p="http://schemas.microsoft.com/office/2006/metadata/properties" xmlns:ns2="70118902-2e39-4906-9df6-3f9b540d34dd" targetNamespace="http://schemas.microsoft.com/office/2006/metadata/properties" ma:root="true" ma:fieldsID="f2b04057d74504eb135f17f3491a3834" ns2:_="">
    <xsd:import namespace="70118902-2e39-4906-9df6-3f9b540d34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8902-2e39-4906-9df6-3f9b540d3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2.xml><?xml version="1.0" encoding="utf-8"?>
<ds:datastoreItem xmlns:ds="http://schemas.openxmlformats.org/officeDocument/2006/customXml" ds:itemID="{C9EF624B-0419-4010-9B92-90268514C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8902-2e39-4906-9df6-3f9b540d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C7E0B-094A-4508-AF63-B7D1E3643A7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James Newton</cp:lastModifiedBy>
  <cp:revision>2</cp:revision>
  <cp:lastPrinted>2022-11-09T19:27:00Z</cp:lastPrinted>
  <dcterms:created xsi:type="dcterms:W3CDTF">2025-05-14T16:35:00Z</dcterms:created>
  <dcterms:modified xsi:type="dcterms:W3CDTF">2025-05-14T16:35:00Z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0x010100E6554EBF35FA9748BA5936D63E4EA30B</vt:lpwstr>
  </property>
</Properties>
</file>